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3AE6" w:rsidRPr="005257F6" w:rsidRDefault="00A14893" w:rsidP="00C243E2">
      <w:pPr>
        <w:jc w:val="center"/>
        <w:rPr>
          <w:rFonts w:asciiTheme="minorHAnsi" w:hAnsiTheme="minorHAnsi" w:cstheme="minorHAnsi"/>
          <w:b/>
          <w:bCs/>
          <w:sz w:val="28"/>
          <w:szCs w:val="28"/>
        </w:rPr>
      </w:pPr>
      <w:r w:rsidRPr="005257F6">
        <w:rPr>
          <w:rFonts w:asciiTheme="minorHAnsi" w:hAnsiTheme="minorHAnsi" w:cstheme="minorHAnsi"/>
          <w:b/>
          <w:noProof/>
          <w:sz w:val="28"/>
          <w:szCs w:val="28"/>
          <w:lang w:eastAsia="cs-CZ"/>
        </w:rPr>
        <w:drawing>
          <wp:inline distT="0" distB="0" distL="0" distR="0">
            <wp:extent cx="6086475" cy="12858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1285875"/>
                    </a:xfrm>
                    <a:prstGeom prst="rect">
                      <a:avLst/>
                    </a:prstGeom>
                    <a:solidFill>
                      <a:srgbClr val="FFFFFF"/>
                    </a:solidFill>
                    <a:ln>
                      <a:noFill/>
                    </a:ln>
                  </pic:spPr>
                </pic:pic>
              </a:graphicData>
            </a:graphic>
          </wp:inline>
        </w:drawing>
      </w:r>
    </w:p>
    <w:p w:rsidR="00DE3AE6" w:rsidRPr="005257F6" w:rsidRDefault="00DE3AE6" w:rsidP="002D5088">
      <w:pPr>
        <w:jc w:val="center"/>
        <w:rPr>
          <w:rFonts w:asciiTheme="minorHAnsi" w:hAnsiTheme="minorHAnsi" w:cstheme="minorHAnsi"/>
          <w:sz w:val="32"/>
          <w:szCs w:val="32"/>
        </w:rPr>
      </w:pPr>
      <w:r w:rsidRPr="005257F6">
        <w:rPr>
          <w:rFonts w:asciiTheme="minorHAnsi" w:hAnsiTheme="minorHAnsi" w:cstheme="minorHAnsi"/>
          <w:sz w:val="32"/>
          <w:szCs w:val="32"/>
        </w:rPr>
        <w:t>Místní akční p</w:t>
      </w:r>
      <w:r w:rsidR="00D54E5F" w:rsidRPr="005257F6">
        <w:rPr>
          <w:rFonts w:asciiTheme="minorHAnsi" w:hAnsiTheme="minorHAnsi" w:cstheme="minorHAnsi"/>
          <w:sz w:val="32"/>
          <w:szCs w:val="32"/>
        </w:rPr>
        <w:t>lán rozvoje vzdělávání pro ORP Vimperk</w:t>
      </w:r>
    </w:p>
    <w:p w:rsidR="00D51FBF" w:rsidRPr="005257F6" w:rsidRDefault="00D51FBF" w:rsidP="002D5088">
      <w:pPr>
        <w:jc w:val="center"/>
        <w:rPr>
          <w:rFonts w:asciiTheme="minorHAnsi" w:hAnsiTheme="minorHAnsi" w:cstheme="minorHAnsi"/>
          <w:sz w:val="21"/>
          <w:szCs w:val="21"/>
        </w:rPr>
      </w:pPr>
      <w:r w:rsidRPr="005257F6">
        <w:rPr>
          <w:rFonts w:asciiTheme="minorHAnsi" w:hAnsiTheme="minorHAnsi" w:cstheme="minorHAnsi"/>
          <w:sz w:val="21"/>
          <w:szCs w:val="21"/>
        </w:rPr>
        <w:t>Registrační číslo projektu:</w:t>
      </w:r>
    </w:p>
    <w:p w:rsidR="00DE3AE6" w:rsidRPr="005257F6" w:rsidRDefault="00D54E5F" w:rsidP="00C243E2">
      <w:pPr>
        <w:jc w:val="center"/>
        <w:rPr>
          <w:rFonts w:asciiTheme="minorHAnsi" w:hAnsiTheme="minorHAnsi" w:cstheme="minorHAnsi"/>
          <w:b/>
          <w:bCs/>
          <w:sz w:val="36"/>
          <w:szCs w:val="36"/>
        </w:rPr>
      </w:pPr>
      <w:r w:rsidRPr="005257F6">
        <w:rPr>
          <w:rFonts w:asciiTheme="minorHAnsi" w:hAnsiTheme="minorHAnsi" w:cstheme="minorHAnsi"/>
          <w:color w:val="000000"/>
          <w:sz w:val="21"/>
          <w:szCs w:val="21"/>
        </w:rPr>
        <w:t>CZ.02.3.68/0.0/0.0/15_005/0000328</w:t>
      </w:r>
    </w:p>
    <w:p w:rsidR="00DE3AE6" w:rsidRPr="005257F6" w:rsidRDefault="00DE3AE6" w:rsidP="00C243E2">
      <w:pPr>
        <w:jc w:val="center"/>
        <w:rPr>
          <w:rFonts w:asciiTheme="minorHAnsi" w:hAnsiTheme="minorHAnsi" w:cstheme="minorHAnsi"/>
          <w:b/>
          <w:bCs/>
          <w:sz w:val="36"/>
          <w:szCs w:val="36"/>
        </w:rPr>
      </w:pPr>
    </w:p>
    <w:p w:rsidR="00DE3AE6" w:rsidRPr="005257F6" w:rsidRDefault="00DE3AE6" w:rsidP="00D32113">
      <w:pPr>
        <w:pStyle w:val="Bezmezer1"/>
        <w:jc w:val="center"/>
        <w:rPr>
          <w:rFonts w:asciiTheme="minorHAnsi" w:hAnsiTheme="minorHAnsi" w:cstheme="minorHAnsi"/>
          <w:sz w:val="28"/>
          <w:szCs w:val="28"/>
        </w:rPr>
      </w:pPr>
      <w:r w:rsidRPr="005257F6">
        <w:rPr>
          <w:rFonts w:asciiTheme="minorHAnsi" w:hAnsiTheme="minorHAnsi" w:cstheme="minorHAnsi"/>
          <w:sz w:val="28"/>
          <w:szCs w:val="28"/>
        </w:rPr>
        <w:t xml:space="preserve"> </w:t>
      </w:r>
    </w:p>
    <w:p w:rsidR="00DE3AE6" w:rsidRPr="005257F6" w:rsidRDefault="00DE3AE6" w:rsidP="00D32113">
      <w:pPr>
        <w:pStyle w:val="Bezmezer1"/>
        <w:jc w:val="center"/>
        <w:rPr>
          <w:rFonts w:asciiTheme="minorHAnsi" w:hAnsiTheme="minorHAnsi" w:cstheme="minorHAnsi"/>
          <w:sz w:val="32"/>
          <w:szCs w:val="32"/>
        </w:rPr>
      </w:pPr>
    </w:p>
    <w:p w:rsidR="00DE3AE6" w:rsidRPr="005257F6" w:rsidRDefault="00412FEB" w:rsidP="00D32113">
      <w:pPr>
        <w:pStyle w:val="Bezmezer1"/>
        <w:jc w:val="center"/>
        <w:rPr>
          <w:rFonts w:asciiTheme="minorHAnsi" w:hAnsiTheme="minorHAnsi" w:cstheme="minorHAnsi"/>
          <w:b/>
          <w:sz w:val="48"/>
          <w:szCs w:val="48"/>
        </w:rPr>
      </w:pPr>
      <w:r w:rsidRPr="005257F6">
        <w:rPr>
          <w:rFonts w:asciiTheme="minorHAnsi" w:hAnsiTheme="minorHAnsi" w:cstheme="minorHAnsi"/>
          <w:b/>
          <w:sz w:val="48"/>
          <w:szCs w:val="48"/>
        </w:rPr>
        <w:t>Analytická část MAP</w:t>
      </w:r>
      <w:r w:rsidR="00DE3AE6" w:rsidRPr="005257F6">
        <w:rPr>
          <w:rFonts w:asciiTheme="minorHAnsi" w:hAnsiTheme="minorHAnsi" w:cstheme="minorHAnsi"/>
          <w:b/>
          <w:sz w:val="48"/>
          <w:szCs w:val="48"/>
        </w:rPr>
        <w:t xml:space="preserve"> </w:t>
      </w:r>
    </w:p>
    <w:p w:rsidR="00DE3AE6" w:rsidRPr="005257F6" w:rsidRDefault="00DE3AE6" w:rsidP="00D32113">
      <w:pPr>
        <w:pStyle w:val="Bezmezer1"/>
        <w:jc w:val="center"/>
        <w:rPr>
          <w:rFonts w:asciiTheme="minorHAnsi" w:hAnsiTheme="minorHAnsi" w:cstheme="minorHAnsi"/>
          <w:b/>
          <w:sz w:val="48"/>
          <w:szCs w:val="48"/>
        </w:rPr>
      </w:pPr>
    </w:p>
    <w:p w:rsidR="00DE3AE6" w:rsidRPr="005257F6" w:rsidRDefault="00D94C02" w:rsidP="00D32113">
      <w:pPr>
        <w:pStyle w:val="Bezmezer1"/>
        <w:jc w:val="center"/>
        <w:rPr>
          <w:rFonts w:asciiTheme="minorHAnsi" w:hAnsiTheme="minorHAnsi" w:cstheme="minorHAnsi"/>
          <w:sz w:val="36"/>
          <w:szCs w:val="36"/>
        </w:rPr>
      </w:pPr>
      <w:r w:rsidRPr="005257F6">
        <w:rPr>
          <w:rFonts w:asciiTheme="minorHAnsi" w:hAnsiTheme="minorHAnsi" w:cstheme="minorHAnsi"/>
          <w:b/>
          <w:sz w:val="36"/>
          <w:szCs w:val="36"/>
        </w:rPr>
        <w:t xml:space="preserve">do roku 2023 </w:t>
      </w:r>
      <w:r w:rsidR="00DE3AE6" w:rsidRPr="005257F6">
        <w:rPr>
          <w:rFonts w:asciiTheme="minorHAnsi" w:hAnsiTheme="minorHAnsi" w:cstheme="minorHAnsi"/>
          <w:b/>
          <w:sz w:val="36"/>
          <w:szCs w:val="36"/>
        </w:rPr>
        <w:t xml:space="preserve">pro </w:t>
      </w:r>
      <w:r w:rsidR="00D54E5F" w:rsidRPr="005257F6">
        <w:rPr>
          <w:rFonts w:asciiTheme="minorHAnsi" w:hAnsiTheme="minorHAnsi" w:cstheme="minorHAnsi"/>
          <w:b/>
          <w:sz w:val="36"/>
          <w:szCs w:val="36"/>
        </w:rPr>
        <w:t>SO ORP Vimperk</w:t>
      </w:r>
    </w:p>
    <w:p w:rsidR="00DE3AE6" w:rsidRPr="005257F6" w:rsidRDefault="00DE3AE6" w:rsidP="00D32113">
      <w:pPr>
        <w:pStyle w:val="Bezmezer1"/>
        <w:jc w:val="center"/>
        <w:rPr>
          <w:rFonts w:asciiTheme="minorHAnsi" w:hAnsiTheme="minorHAnsi" w:cstheme="minorHAnsi"/>
          <w:sz w:val="32"/>
          <w:szCs w:val="32"/>
        </w:rPr>
      </w:pPr>
    </w:p>
    <w:p w:rsidR="00DE3AE6" w:rsidRPr="005257F6" w:rsidRDefault="00DE3AE6">
      <w:pPr>
        <w:spacing w:after="0" w:line="100" w:lineRule="atLeast"/>
        <w:jc w:val="both"/>
        <w:rPr>
          <w:rFonts w:asciiTheme="minorHAnsi" w:eastAsia="Arial Unicode MS" w:hAnsiTheme="minorHAnsi" w:cstheme="minorHAnsi"/>
          <w:b/>
          <w:bCs/>
          <w:sz w:val="24"/>
          <w:szCs w:val="24"/>
        </w:rPr>
      </w:pPr>
    </w:p>
    <w:p w:rsidR="00DE3AE6" w:rsidRPr="005257F6" w:rsidRDefault="00DE3AE6" w:rsidP="00150628">
      <w:pPr>
        <w:spacing w:after="0" w:line="100" w:lineRule="atLeast"/>
        <w:jc w:val="center"/>
        <w:rPr>
          <w:rFonts w:asciiTheme="minorHAnsi" w:eastAsia="Arial Unicode MS" w:hAnsiTheme="minorHAnsi" w:cstheme="minorHAnsi"/>
          <w:bCs/>
          <w:color w:val="FF0000"/>
          <w:sz w:val="28"/>
          <w:szCs w:val="28"/>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073364">
      <w:pPr>
        <w:spacing w:after="0" w:line="100" w:lineRule="atLeast"/>
        <w:jc w:val="center"/>
        <w:rPr>
          <w:rFonts w:asciiTheme="minorHAnsi" w:eastAsia="Arial Unicode MS" w:hAnsiTheme="minorHAnsi" w:cstheme="minorHAnsi"/>
          <w:b/>
          <w:bCs/>
          <w:sz w:val="24"/>
          <w:szCs w:val="24"/>
        </w:rPr>
      </w:pPr>
    </w:p>
    <w:p w:rsidR="00DE3AE6" w:rsidRPr="005257F6" w:rsidRDefault="00DE3AE6" w:rsidP="00FB7548">
      <w:pPr>
        <w:spacing w:after="0" w:line="360" w:lineRule="auto"/>
        <w:rPr>
          <w:rFonts w:asciiTheme="minorHAnsi" w:eastAsia="Arial Unicode MS" w:hAnsiTheme="minorHAnsi" w:cstheme="minorHAnsi"/>
          <w:b/>
          <w:bCs/>
          <w:sz w:val="24"/>
          <w:szCs w:val="24"/>
        </w:rPr>
      </w:pPr>
      <w:r w:rsidRPr="005257F6">
        <w:rPr>
          <w:rFonts w:asciiTheme="minorHAnsi" w:eastAsia="Arial Unicode MS" w:hAnsiTheme="minorHAnsi" w:cstheme="minorHAnsi"/>
          <w:b/>
          <w:bCs/>
          <w:sz w:val="24"/>
          <w:szCs w:val="24"/>
        </w:rPr>
        <w:t xml:space="preserve"> </w:t>
      </w:r>
    </w:p>
    <w:p w:rsidR="00DE3AE6" w:rsidRDefault="00160598" w:rsidP="00841CD5">
      <w:pPr>
        <w:spacing w:after="0" w:line="360" w:lineRule="auto"/>
        <w:rPr>
          <w:rFonts w:asciiTheme="minorHAnsi" w:eastAsia="Arial Unicode MS" w:hAnsiTheme="minorHAnsi" w:cstheme="minorHAnsi"/>
          <w:bCs/>
          <w:sz w:val="24"/>
          <w:szCs w:val="24"/>
        </w:rPr>
      </w:pPr>
      <w:r>
        <w:rPr>
          <w:rFonts w:asciiTheme="minorHAnsi" w:eastAsia="Arial Unicode MS" w:hAnsiTheme="minorHAnsi" w:cstheme="minorHAnsi"/>
          <w:bCs/>
          <w:sz w:val="24"/>
          <w:szCs w:val="24"/>
        </w:rPr>
        <w:t>Září 2016</w:t>
      </w:r>
    </w:p>
    <w:p w:rsidR="00160598" w:rsidRDefault="00160598" w:rsidP="00841CD5">
      <w:pPr>
        <w:spacing w:after="0" w:line="360" w:lineRule="auto"/>
        <w:rPr>
          <w:rFonts w:asciiTheme="minorHAnsi" w:eastAsia="Arial Unicode MS" w:hAnsiTheme="minorHAnsi" w:cstheme="minorHAnsi"/>
          <w:bCs/>
          <w:sz w:val="24"/>
          <w:szCs w:val="24"/>
        </w:rPr>
      </w:pPr>
    </w:p>
    <w:sdt>
      <w:sdtPr>
        <w:rPr>
          <w:rFonts w:ascii="Calibri" w:eastAsiaTheme="minorHAnsi" w:hAnsi="Calibri" w:cstheme="minorBidi"/>
          <w:b/>
          <w:bCs/>
          <w:color w:val="auto"/>
          <w:kern w:val="1"/>
          <w:sz w:val="22"/>
          <w:szCs w:val="22"/>
          <w:lang w:eastAsia="ar-SA"/>
        </w:rPr>
        <w:id w:val="41207822"/>
        <w:docPartObj>
          <w:docPartGallery w:val="Table of Contents"/>
          <w:docPartUnique/>
        </w:docPartObj>
      </w:sdtPr>
      <w:sdtEndPr>
        <w:rPr>
          <w:rFonts w:eastAsia="SimSun" w:cs="Calibri"/>
          <w:b w:val="0"/>
          <w:bCs w:val="0"/>
          <w:color w:val="00000A"/>
        </w:rPr>
      </w:sdtEndPr>
      <w:sdtContent>
        <w:p w:rsidR="004E1267" w:rsidRDefault="004E1267" w:rsidP="004E1267">
          <w:pPr>
            <w:pStyle w:val="Nadpisobsahu"/>
          </w:pPr>
          <w:r>
            <w:t>Obsah</w:t>
          </w:r>
        </w:p>
        <w:p w:rsidR="00613067" w:rsidRDefault="004E1267">
          <w:pPr>
            <w:pStyle w:val="Obsah1"/>
            <w:rPr>
              <w:rFonts w:asciiTheme="minorHAnsi" w:eastAsiaTheme="minorEastAsia" w:hAnsiTheme="minorHAnsi" w:cstheme="minorBidi"/>
              <w:color w:val="auto"/>
              <w:kern w:val="0"/>
              <w:lang w:eastAsia="cs-CZ"/>
            </w:rPr>
          </w:pPr>
          <w:r>
            <w:fldChar w:fldCharType="begin"/>
          </w:r>
          <w:r>
            <w:instrText xml:space="preserve"> TOC \o "1-3" \h \z \u </w:instrText>
          </w:r>
          <w:r>
            <w:fldChar w:fldCharType="separate"/>
          </w:r>
          <w:hyperlink w:anchor="_Toc471486809" w:history="1">
            <w:r w:rsidR="00613067" w:rsidRPr="007211C0">
              <w:rPr>
                <w:rStyle w:val="Hypertextovodkaz"/>
                <w:rFonts w:cstheme="minorHAnsi"/>
              </w:rPr>
              <w:t>1.</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OBECNÁ ČÁST ANALÝZY</w:t>
            </w:r>
            <w:r w:rsidR="00613067">
              <w:rPr>
                <w:webHidden/>
              </w:rPr>
              <w:tab/>
            </w:r>
            <w:r w:rsidR="00613067">
              <w:rPr>
                <w:webHidden/>
              </w:rPr>
              <w:fldChar w:fldCharType="begin"/>
            </w:r>
            <w:r w:rsidR="00613067">
              <w:rPr>
                <w:webHidden/>
              </w:rPr>
              <w:instrText xml:space="preserve"> PAGEREF _Toc471486809 \h </w:instrText>
            </w:r>
            <w:r w:rsidR="00613067">
              <w:rPr>
                <w:webHidden/>
              </w:rPr>
            </w:r>
            <w:r w:rsidR="00613067">
              <w:rPr>
                <w:webHidden/>
              </w:rPr>
              <w:fldChar w:fldCharType="separate"/>
            </w:r>
            <w:r w:rsidR="00613067">
              <w:rPr>
                <w:webHidden/>
              </w:rPr>
              <w:t>3</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0" w:history="1">
            <w:r w:rsidR="00613067" w:rsidRPr="007211C0">
              <w:rPr>
                <w:rStyle w:val="Hypertextovodkaz"/>
                <w:rFonts w:cstheme="minorHAnsi"/>
              </w:rPr>
              <w:t>1.1.</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Základní informace o řešeném území</w:t>
            </w:r>
            <w:r w:rsidR="00613067">
              <w:rPr>
                <w:webHidden/>
              </w:rPr>
              <w:tab/>
            </w:r>
            <w:r w:rsidR="00613067">
              <w:rPr>
                <w:webHidden/>
              </w:rPr>
              <w:fldChar w:fldCharType="begin"/>
            </w:r>
            <w:r w:rsidR="00613067">
              <w:rPr>
                <w:webHidden/>
              </w:rPr>
              <w:instrText xml:space="preserve"> PAGEREF _Toc471486810 \h </w:instrText>
            </w:r>
            <w:r w:rsidR="00613067">
              <w:rPr>
                <w:webHidden/>
              </w:rPr>
            </w:r>
            <w:r w:rsidR="00613067">
              <w:rPr>
                <w:webHidden/>
              </w:rPr>
              <w:fldChar w:fldCharType="separate"/>
            </w:r>
            <w:r w:rsidR="00613067">
              <w:rPr>
                <w:webHidden/>
              </w:rPr>
              <w:t>3</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1" w:history="1">
            <w:r w:rsidR="00613067" w:rsidRPr="007211C0">
              <w:rPr>
                <w:rStyle w:val="Hypertextovodkaz"/>
                <w:rFonts w:cstheme="minorHAnsi"/>
              </w:rPr>
              <w:t>1.2.</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Obce a obyvatelstvo</w:t>
            </w:r>
            <w:r w:rsidR="00613067">
              <w:rPr>
                <w:webHidden/>
              </w:rPr>
              <w:tab/>
            </w:r>
            <w:r w:rsidR="00613067">
              <w:rPr>
                <w:webHidden/>
              </w:rPr>
              <w:fldChar w:fldCharType="begin"/>
            </w:r>
            <w:r w:rsidR="00613067">
              <w:rPr>
                <w:webHidden/>
              </w:rPr>
              <w:instrText xml:space="preserve"> PAGEREF _Toc471486811 \h </w:instrText>
            </w:r>
            <w:r w:rsidR="00613067">
              <w:rPr>
                <w:webHidden/>
              </w:rPr>
            </w:r>
            <w:r w:rsidR="00613067">
              <w:rPr>
                <w:webHidden/>
              </w:rPr>
              <w:fldChar w:fldCharType="separate"/>
            </w:r>
            <w:r w:rsidR="00613067">
              <w:rPr>
                <w:webHidden/>
              </w:rPr>
              <w:t>4</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2" w:history="1">
            <w:r w:rsidR="00613067" w:rsidRPr="007211C0">
              <w:rPr>
                <w:rStyle w:val="Hypertextovodkaz"/>
                <w:rFonts w:cstheme="minorHAnsi"/>
              </w:rPr>
              <w:t>1.2.1.</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Doprava v SO ORP Vimperk</w:t>
            </w:r>
            <w:r w:rsidR="00613067">
              <w:rPr>
                <w:webHidden/>
              </w:rPr>
              <w:tab/>
            </w:r>
            <w:r w:rsidR="00613067">
              <w:rPr>
                <w:webHidden/>
              </w:rPr>
              <w:fldChar w:fldCharType="begin"/>
            </w:r>
            <w:r w:rsidR="00613067">
              <w:rPr>
                <w:webHidden/>
              </w:rPr>
              <w:instrText xml:space="preserve"> PAGEREF _Toc471486812 \h </w:instrText>
            </w:r>
            <w:r w:rsidR="00613067">
              <w:rPr>
                <w:webHidden/>
              </w:rPr>
            </w:r>
            <w:r w:rsidR="00613067">
              <w:rPr>
                <w:webHidden/>
              </w:rPr>
              <w:fldChar w:fldCharType="separate"/>
            </w:r>
            <w:r w:rsidR="00613067">
              <w:rPr>
                <w:webHidden/>
              </w:rPr>
              <w:t>8</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3" w:history="1">
            <w:r w:rsidR="00613067" w:rsidRPr="007211C0">
              <w:rPr>
                <w:rStyle w:val="Hypertextovodkaz"/>
                <w:rFonts w:cstheme="minorHAnsi"/>
              </w:rPr>
              <w:t>1.3.</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Existující strategické dokumenty v SO ORP Vimperk, které mají souvislost s oblastí vzdělávání</w:t>
            </w:r>
            <w:r w:rsidR="00613067">
              <w:rPr>
                <w:webHidden/>
              </w:rPr>
              <w:tab/>
            </w:r>
            <w:r w:rsidR="00613067">
              <w:rPr>
                <w:webHidden/>
              </w:rPr>
              <w:fldChar w:fldCharType="begin"/>
            </w:r>
            <w:r w:rsidR="00613067">
              <w:rPr>
                <w:webHidden/>
              </w:rPr>
              <w:instrText xml:space="preserve"> PAGEREF _Toc471486813 \h </w:instrText>
            </w:r>
            <w:r w:rsidR="00613067">
              <w:rPr>
                <w:webHidden/>
              </w:rPr>
            </w:r>
            <w:r w:rsidR="00613067">
              <w:rPr>
                <w:webHidden/>
              </w:rPr>
              <w:fldChar w:fldCharType="separate"/>
            </w:r>
            <w:r w:rsidR="00613067">
              <w:rPr>
                <w:webHidden/>
              </w:rPr>
              <w:t>9</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4" w:history="1">
            <w:r w:rsidR="00613067" w:rsidRPr="007211C0">
              <w:rPr>
                <w:rStyle w:val="Hypertextovodkaz"/>
                <w:rFonts w:cstheme="minorHAnsi"/>
              </w:rPr>
              <w:t>1.4.</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Vyhodnocení dotazníkového šetření realizované MŠMT</w:t>
            </w:r>
            <w:r w:rsidR="00613067">
              <w:rPr>
                <w:webHidden/>
              </w:rPr>
              <w:tab/>
            </w:r>
            <w:r w:rsidR="00613067">
              <w:rPr>
                <w:webHidden/>
              </w:rPr>
              <w:fldChar w:fldCharType="begin"/>
            </w:r>
            <w:r w:rsidR="00613067">
              <w:rPr>
                <w:webHidden/>
              </w:rPr>
              <w:instrText xml:space="preserve"> PAGEREF _Toc471486814 \h </w:instrText>
            </w:r>
            <w:r w:rsidR="00613067">
              <w:rPr>
                <w:webHidden/>
              </w:rPr>
            </w:r>
            <w:r w:rsidR="00613067">
              <w:rPr>
                <w:webHidden/>
              </w:rPr>
              <w:fldChar w:fldCharType="separate"/>
            </w:r>
            <w:r w:rsidR="00613067">
              <w:rPr>
                <w:webHidden/>
              </w:rPr>
              <w:t>10</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5" w:history="1">
            <w:r w:rsidR="00613067" w:rsidRPr="007211C0">
              <w:rPr>
                <w:rStyle w:val="Hypertextovodkaz"/>
                <w:rFonts w:cstheme="minorHAnsi"/>
              </w:rPr>
              <w:t>1.4.1.</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Vyhodnocení dotazníkového šetření mateřských škol</w:t>
            </w:r>
            <w:r w:rsidR="00613067">
              <w:rPr>
                <w:webHidden/>
              </w:rPr>
              <w:tab/>
            </w:r>
            <w:r w:rsidR="00613067">
              <w:rPr>
                <w:webHidden/>
              </w:rPr>
              <w:fldChar w:fldCharType="begin"/>
            </w:r>
            <w:r w:rsidR="00613067">
              <w:rPr>
                <w:webHidden/>
              </w:rPr>
              <w:instrText xml:space="preserve"> PAGEREF _Toc471486815 \h </w:instrText>
            </w:r>
            <w:r w:rsidR="00613067">
              <w:rPr>
                <w:webHidden/>
              </w:rPr>
            </w:r>
            <w:r w:rsidR="00613067">
              <w:rPr>
                <w:webHidden/>
              </w:rPr>
              <w:fldChar w:fldCharType="separate"/>
            </w:r>
            <w:r w:rsidR="00613067">
              <w:rPr>
                <w:webHidden/>
              </w:rPr>
              <w:t>10</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6" w:history="1">
            <w:r w:rsidR="00613067" w:rsidRPr="007211C0">
              <w:rPr>
                <w:rStyle w:val="Hypertextovodkaz"/>
                <w:rFonts w:cstheme="minorHAnsi"/>
              </w:rPr>
              <w:t>1.4.2.</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Vyhodnocení dotazníkového šetření mateřských škol</w:t>
            </w:r>
            <w:r w:rsidR="00613067">
              <w:rPr>
                <w:webHidden/>
              </w:rPr>
              <w:tab/>
            </w:r>
            <w:r w:rsidR="00613067">
              <w:rPr>
                <w:webHidden/>
              </w:rPr>
              <w:fldChar w:fldCharType="begin"/>
            </w:r>
            <w:r w:rsidR="00613067">
              <w:rPr>
                <w:webHidden/>
              </w:rPr>
              <w:instrText xml:space="preserve"> PAGEREF _Toc471486816 \h </w:instrText>
            </w:r>
            <w:r w:rsidR="00613067">
              <w:rPr>
                <w:webHidden/>
              </w:rPr>
            </w:r>
            <w:r w:rsidR="00613067">
              <w:rPr>
                <w:webHidden/>
              </w:rPr>
              <w:fldChar w:fldCharType="separate"/>
            </w:r>
            <w:r w:rsidR="00613067">
              <w:rPr>
                <w:webHidden/>
              </w:rPr>
              <w:t>16</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7" w:history="1">
            <w:r w:rsidR="00613067" w:rsidRPr="007211C0">
              <w:rPr>
                <w:rStyle w:val="Hypertextovodkaz"/>
                <w:rFonts w:cstheme="minorHAnsi"/>
              </w:rPr>
              <w:t>1.5.</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Charakteristika školství v SO ORP Vimperk</w:t>
            </w:r>
            <w:r w:rsidR="00613067">
              <w:rPr>
                <w:webHidden/>
              </w:rPr>
              <w:tab/>
            </w:r>
            <w:r w:rsidR="00613067">
              <w:rPr>
                <w:webHidden/>
              </w:rPr>
              <w:fldChar w:fldCharType="begin"/>
            </w:r>
            <w:r w:rsidR="00613067">
              <w:rPr>
                <w:webHidden/>
              </w:rPr>
              <w:instrText xml:space="preserve"> PAGEREF _Toc471486817 \h </w:instrText>
            </w:r>
            <w:r w:rsidR="00613067">
              <w:rPr>
                <w:webHidden/>
              </w:rPr>
            </w:r>
            <w:r w:rsidR="00613067">
              <w:rPr>
                <w:webHidden/>
              </w:rPr>
              <w:fldChar w:fldCharType="separate"/>
            </w:r>
            <w:r w:rsidR="00613067">
              <w:rPr>
                <w:webHidden/>
              </w:rPr>
              <w:t>22</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8" w:history="1">
            <w:r w:rsidR="00613067" w:rsidRPr="007211C0">
              <w:rPr>
                <w:rStyle w:val="Hypertextovodkaz"/>
                <w:rFonts w:cstheme="minorHAnsi"/>
              </w:rPr>
              <w:t>1.5.1.</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Předškolní vzdělávání</w:t>
            </w:r>
            <w:r w:rsidR="00613067">
              <w:rPr>
                <w:webHidden/>
              </w:rPr>
              <w:tab/>
            </w:r>
            <w:r w:rsidR="00613067">
              <w:rPr>
                <w:webHidden/>
              </w:rPr>
              <w:fldChar w:fldCharType="begin"/>
            </w:r>
            <w:r w:rsidR="00613067">
              <w:rPr>
                <w:webHidden/>
              </w:rPr>
              <w:instrText xml:space="preserve"> PAGEREF _Toc471486818 \h </w:instrText>
            </w:r>
            <w:r w:rsidR="00613067">
              <w:rPr>
                <w:webHidden/>
              </w:rPr>
            </w:r>
            <w:r w:rsidR="00613067">
              <w:rPr>
                <w:webHidden/>
              </w:rPr>
              <w:fldChar w:fldCharType="separate"/>
            </w:r>
            <w:r w:rsidR="00613067">
              <w:rPr>
                <w:webHidden/>
              </w:rPr>
              <w:t>23</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19" w:history="1">
            <w:r w:rsidR="00613067" w:rsidRPr="007211C0">
              <w:rPr>
                <w:rStyle w:val="Hypertextovodkaz"/>
                <w:rFonts w:cstheme="minorHAnsi"/>
              </w:rPr>
              <w:t>1.5.2.</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Základní vzdělávání</w:t>
            </w:r>
            <w:r w:rsidR="00613067">
              <w:rPr>
                <w:webHidden/>
              </w:rPr>
              <w:tab/>
            </w:r>
            <w:r w:rsidR="00613067">
              <w:rPr>
                <w:webHidden/>
              </w:rPr>
              <w:fldChar w:fldCharType="begin"/>
            </w:r>
            <w:r w:rsidR="00613067">
              <w:rPr>
                <w:webHidden/>
              </w:rPr>
              <w:instrText xml:space="preserve"> PAGEREF _Toc471486819 \h </w:instrText>
            </w:r>
            <w:r w:rsidR="00613067">
              <w:rPr>
                <w:webHidden/>
              </w:rPr>
            </w:r>
            <w:r w:rsidR="00613067">
              <w:rPr>
                <w:webHidden/>
              </w:rPr>
              <w:fldChar w:fldCharType="separate"/>
            </w:r>
            <w:r w:rsidR="00613067">
              <w:rPr>
                <w:webHidden/>
              </w:rPr>
              <w:t>24</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0" w:history="1">
            <w:r w:rsidR="00613067" w:rsidRPr="007211C0">
              <w:rPr>
                <w:rStyle w:val="Hypertextovodkaz"/>
                <w:rFonts w:cstheme="minorHAnsi"/>
              </w:rPr>
              <w:t>1.5.3.</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Základní umělecké vzdělávání</w:t>
            </w:r>
            <w:r w:rsidR="00613067">
              <w:rPr>
                <w:webHidden/>
              </w:rPr>
              <w:tab/>
            </w:r>
            <w:r w:rsidR="00613067">
              <w:rPr>
                <w:webHidden/>
              </w:rPr>
              <w:fldChar w:fldCharType="begin"/>
            </w:r>
            <w:r w:rsidR="00613067">
              <w:rPr>
                <w:webHidden/>
              </w:rPr>
              <w:instrText xml:space="preserve"> PAGEREF _Toc471486820 \h </w:instrText>
            </w:r>
            <w:r w:rsidR="00613067">
              <w:rPr>
                <w:webHidden/>
              </w:rPr>
            </w:r>
            <w:r w:rsidR="00613067">
              <w:rPr>
                <w:webHidden/>
              </w:rPr>
              <w:fldChar w:fldCharType="separate"/>
            </w:r>
            <w:r w:rsidR="00613067">
              <w:rPr>
                <w:webHidden/>
              </w:rPr>
              <w:t>26</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1" w:history="1">
            <w:r w:rsidR="00613067" w:rsidRPr="007211C0">
              <w:rPr>
                <w:rStyle w:val="Hypertextovodkaz"/>
                <w:rFonts w:cstheme="minorHAnsi"/>
              </w:rPr>
              <w:t>1.5.4.</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Zájmové a neformální vzdělávání</w:t>
            </w:r>
            <w:r w:rsidR="00613067">
              <w:rPr>
                <w:webHidden/>
              </w:rPr>
              <w:tab/>
            </w:r>
            <w:r w:rsidR="00613067">
              <w:rPr>
                <w:webHidden/>
              </w:rPr>
              <w:fldChar w:fldCharType="begin"/>
            </w:r>
            <w:r w:rsidR="00613067">
              <w:rPr>
                <w:webHidden/>
              </w:rPr>
              <w:instrText xml:space="preserve"> PAGEREF _Toc471486821 \h </w:instrText>
            </w:r>
            <w:r w:rsidR="00613067">
              <w:rPr>
                <w:webHidden/>
              </w:rPr>
            </w:r>
            <w:r w:rsidR="00613067">
              <w:rPr>
                <w:webHidden/>
              </w:rPr>
              <w:fldChar w:fldCharType="separate"/>
            </w:r>
            <w:r w:rsidR="00613067">
              <w:rPr>
                <w:webHidden/>
              </w:rPr>
              <w:t>27</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2" w:history="1">
            <w:r w:rsidR="00613067" w:rsidRPr="007211C0">
              <w:rPr>
                <w:rStyle w:val="Hypertextovodkaz"/>
                <w:rFonts w:cstheme="minorHAnsi"/>
              </w:rPr>
              <w:t>1.5.5.</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Vývoj počtu pedagogických pracovníků ve školách a školských zařízení</w:t>
            </w:r>
            <w:r w:rsidR="00613067">
              <w:rPr>
                <w:webHidden/>
              </w:rPr>
              <w:tab/>
            </w:r>
            <w:r w:rsidR="00613067">
              <w:rPr>
                <w:webHidden/>
              </w:rPr>
              <w:fldChar w:fldCharType="begin"/>
            </w:r>
            <w:r w:rsidR="00613067">
              <w:rPr>
                <w:webHidden/>
              </w:rPr>
              <w:instrText xml:space="preserve"> PAGEREF _Toc471486822 \h </w:instrText>
            </w:r>
            <w:r w:rsidR="00613067">
              <w:rPr>
                <w:webHidden/>
              </w:rPr>
            </w:r>
            <w:r w:rsidR="00613067">
              <w:rPr>
                <w:webHidden/>
              </w:rPr>
              <w:fldChar w:fldCharType="separate"/>
            </w:r>
            <w:r w:rsidR="00613067">
              <w:rPr>
                <w:webHidden/>
              </w:rPr>
              <w:t>29</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3" w:history="1">
            <w:r w:rsidR="00613067" w:rsidRPr="007211C0">
              <w:rPr>
                <w:rStyle w:val="Hypertextovodkaz"/>
                <w:rFonts w:cstheme="minorHAnsi"/>
              </w:rPr>
              <w:t>1.5.6.</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Návaznost na dokončené základní vzdělávání</w:t>
            </w:r>
            <w:r w:rsidR="00613067">
              <w:rPr>
                <w:webHidden/>
              </w:rPr>
              <w:tab/>
            </w:r>
            <w:r w:rsidR="00613067">
              <w:rPr>
                <w:webHidden/>
              </w:rPr>
              <w:fldChar w:fldCharType="begin"/>
            </w:r>
            <w:r w:rsidR="00613067">
              <w:rPr>
                <w:webHidden/>
              </w:rPr>
              <w:instrText xml:space="preserve"> PAGEREF _Toc471486823 \h </w:instrText>
            </w:r>
            <w:r w:rsidR="00613067">
              <w:rPr>
                <w:webHidden/>
              </w:rPr>
            </w:r>
            <w:r w:rsidR="00613067">
              <w:rPr>
                <w:webHidden/>
              </w:rPr>
              <w:fldChar w:fldCharType="separate"/>
            </w:r>
            <w:r w:rsidR="00613067">
              <w:rPr>
                <w:webHidden/>
              </w:rPr>
              <w:t>29</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4" w:history="1">
            <w:r w:rsidR="00613067" w:rsidRPr="007211C0">
              <w:rPr>
                <w:rStyle w:val="Hypertextovodkaz"/>
                <w:rFonts w:cstheme="minorHAnsi"/>
              </w:rPr>
              <w:t>2.</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SPECIFICKÁ ČÁST ANALÝZY</w:t>
            </w:r>
            <w:r w:rsidR="00613067">
              <w:rPr>
                <w:webHidden/>
              </w:rPr>
              <w:tab/>
            </w:r>
            <w:r w:rsidR="00613067">
              <w:rPr>
                <w:webHidden/>
              </w:rPr>
              <w:fldChar w:fldCharType="begin"/>
            </w:r>
            <w:r w:rsidR="00613067">
              <w:rPr>
                <w:webHidden/>
              </w:rPr>
              <w:instrText xml:space="preserve"> PAGEREF _Toc471486824 \h </w:instrText>
            </w:r>
            <w:r w:rsidR="00613067">
              <w:rPr>
                <w:webHidden/>
              </w:rPr>
            </w:r>
            <w:r w:rsidR="00613067">
              <w:rPr>
                <w:webHidden/>
              </w:rPr>
              <w:fldChar w:fldCharType="separate"/>
            </w:r>
            <w:r w:rsidR="00613067">
              <w:rPr>
                <w:webHidden/>
              </w:rPr>
              <w:t>31</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5" w:history="1">
            <w:r w:rsidR="00613067" w:rsidRPr="007211C0">
              <w:rPr>
                <w:rStyle w:val="Hypertextovodkaz"/>
                <w:rFonts w:cstheme="minorHAnsi"/>
              </w:rPr>
              <w:t>2.1.</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Analýza dotčených skupin v oblasti vzdělávání v SO ORP Vimperk</w:t>
            </w:r>
            <w:r w:rsidR="00613067">
              <w:rPr>
                <w:webHidden/>
              </w:rPr>
              <w:tab/>
            </w:r>
            <w:r w:rsidR="00613067">
              <w:rPr>
                <w:webHidden/>
              </w:rPr>
              <w:fldChar w:fldCharType="begin"/>
            </w:r>
            <w:r w:rsidR="00613067">
              <w:rPr>
                <w:webHidden/>
              </w:rPr>
              <w:instrText xml:space="preserve"> PAGEREF _Toc471486825 \h </w:instrText>
            </w:r>
            <w:r w:rsidR="00613067">
              <w:rPr>
                <w:webHidden/>
              </w:rPr>
            </w:r>
            <w:r w:rsidR="00613067">
              <w:rPr>
                <w:webHidden/>
              </w:rPr>
              <w:fldChar w:fldCharType="separate"/>
            </w:r>
            <w:r w:rsidR="00613067">
              <w:rPr>
                <w:webHidden/>
              </w:rPr>
              <w:t>31</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6" w:history="1">
            <w:r w:rsidR="00613067" w:rsidRPr="007211C0">
              <w:rPr>
                <w:rStyle w:val="Hypertextovodkaz"/>
                <w:rFonts w:cstheme="minorHAnsi"/>
              </w:rPr>
              <w:t>2.2.</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Analýza rizik v oblasti vzdělávání v SO ORP Vimperk</w:t>
            </w:r>
            <w:r w:rsidR="00613067">
              <w:rPr>
                <w:webHidden/>
              </w:rPr>
              <w:tab/>
            </w:r>
            <w:r w:rsidR="00613067">
              <w:rPr>
                <w:webHidden/>
              </w:rPr>
              <w:fldChar w:fldCharType="begin"/>
            </w:r>
            <w:r w:rsidR="00613067">
              <w:rPr>
                <w:webHidden/>
              </w:rPr>
              <w:instrText xml:space="preserve"> PAGEREF _Toc471486826 \h </w:instrText>
            </w:r>
            <w:r w:rsidR="00613067">
              <w:rPr>
                <w:webHidden/>
              </w:rPr>
            </w:r>
            <w:r w:rsidR="00613067">
              <w:rPr>
                <w:webHidden/>
              </w:rPr>
              <w:fldChar w:fldCharType="separate"/>
            </w:r>
            <w:r w:rsidR="00613067">
              <w:rPr>
                <w:webHidden/>
              </w:rPr>
              <w:t>32</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7" w:history="1">
            <w:r w:rsidR="00613067" w:rsidRPr="007211C0">
              <w:rPr>
                <w:rStyle w:val="Hypertextovodkaz"/>
                <w:rFonts w:cstheme="minorHAnsi"/>
              </w:rPr>
              <w:t>2.3.</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Východiska pro strategickou část</w:t>
            </w:r>
            <w:r w:rsidR="00613067">
              <w:rPr>
                <w:webHidden/>
              </w:rPr>
              <w:tab/>
            </w:r>
            <w:r w:rsidR="00613067">
              <w:rPr>
                <w:webHidden/>
              </w:rPr>
              <w:fldChar w:fldCharType="begin"/>
            </w:r>
            <w:r w:rsidR="00613067">
              <w:rPr>
                <w:webHidden/>
              </w:rPr>
              <w:instrText xml:space="preserve"> PAGEREF _Toc471486827 \h </w:instrText>
            </w:r>
            <w:r w:rsidR="00613067">
              <w:rPr>
                <w:webHidden/>
              </w:rPr>
            </w:r>
            <w:r w:rsidR="00613067">
              <w:rPr>
                <w:webHidden/>
              </w:rPr>
              <w:fldChar w:fldCharType="separate"/>
            </w:r>
            <w:r w:rsidR="00613067">
              <w:rPr>
                <w:webHidden/>
              </w:rPr>
              <w:t>34</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8" w:history="1">
            <w:r w:rsidR="00613067" w:rsidRPr="007211C0">
              <w:rPr>
                <w:rStyle w:val="Hypertextovodkaz"/>
                <w:rFonts w:cstheme="minorHAnsi"/>
              </w:rPr>
              <w:t>2.3.1.</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Vymezení prioritních oblastí rozvoje v SO ORP Vimperk</w:t>
            </w:r>
            <w:r w:rsidR="00613067">
              <w:rPr>
                <w:webHidden/>
              </w:rPr>
              <w:tab/>
            </w:r>
            <w:r w:rsidR="00613067">
              <w:rPr>
                <w:webHidden/>
              </w:rPr>
              <w:fldChar w:fldCharType="begin"/>
            </w:r>
            <w:r w:rsidR="00613067">
              <w:rPr>
                <w:webHidden/>
              </w:rPr>
              <w:instrText xml:space="preserve"> PAGEREF _Toc471486828 \h </w:instrText>
            </w:r>
            <w:r w:rsidR="00613067">
              <w:rPr>
                <w:webHidden/>
              </w:rPr>
            </w:r>
            <w:r w:rsidR="00613067">
              <w:rPr>
                <w:webHidden/>
              </w:rPr>
              <w:fldChar w:fldCharType="separate"/>
            </w:r>
            <w:r w:rsidR="00613067">
              <w:rPr>
                <w:webHidden/>
              </w:rPr>
              <w:t>34</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29" w:history="1">
            <w:r w:rsidR="00613067" w:rsidRPr="007211C0">
              <w:rPr>
                <w:rStyle w:val="Hypertextovodkaz"/>
                <w:rFonts w:cstheme="minorHAnsi"/>
              </w:rPr>
              <w:t>2.3.2.</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SWOT – 3 analýza prioritních oblastí rozvoje v SO ORP Vimperk</w:t>
            </w:r>
            <w:r w:rsidR="00613067">
              <w:rPr>
                <w:webHidden/>
              </w:rPr>
              <w:tab/>
            </w:r>
            <w:r w:rsidR="00613067">
              <w:rPr>
                <w:webHidden/>
              </w:rPr>
              <w:fldChar w:fldCharType="begin"/>
            </w:r>
            <w:r w:rsidR="00613067">
              <w:rPr>
                <w:webHidden/>
              </w:rPr>
              <w:instrText xml:space="preserve"> PAGEREF _Toc471486829 \h </w:instrText>
            </w:r>
            <w:r w:rsidR="00613067">
              <w:rPr>
                <w:webHidden/>
              </w:rPr>
            </w:r>
            <w:r w:rsidR="00613067">
              <w:rPr>
                <w:webHidden/>
              </w:rPr>
              <w:fldChar w:fldCharType="separate"/>
            </w:r>
            <w:r w:rsidR="00613067">
              <w:rPr>
                <w:webHidden/>
              </w:rPr>
              <w:t>34</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30" w:history="1">
            <w:r w:rsidR="00613067" w:rsidRPr="007211C0">
              <w:rPr>
                <w:rStyle w:val="Hypertextovodkaz"/>
                <w:rFonts w:cstheme="minorHAnsi"/>
              </w:rPr>
              <w:t>3.</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SEZNAM ZKRATEK</w:t>
            </w:r>
            <w:r w:rsidR="00613067">
              <w:rPr>
                <w:webHidden/>
              </w:rPr>
              <w:tab/>
            </w:r>
            <w:r w:rsidR="00613067">
              <w:rPr>
                <w:webHidden/>
              </w:rPr>
              <w:fldChar w:fldCharType="begin"/>
            </w:r>
            <w:r w:rsidR="00613067">
              <w:rPr>
                <w:webHidden/>
              </w:rPr>
              <w:instrText xml:space="preserve"> PAGEREF _Toc471486830 \h </w:instrText>
            </w:r>
            <w:r w:rsidR="00613067">
              <w:rPr>
                <w:webHidden/>
              </w:rPr>
            </w:r>
            <w:r w:rsidR="00613067">
              <w:rPr>
                <w:webHidden/>
              </w:rPr>
              <w:fldChar w:fldCharType="separate"/>
            </w:r>
            <w:r w:rsidR="00613067">
              <w:rPr>
                <w:webHidden/>
              </w:rPr>
              <w:t>40</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31" w:history="1">
            <w:r w:rsidR="00613067" w:rsidRPr="007211C0">
              <w:rPr>
                <w:rStyle w:val="Hypertextovodkaz"/>
                <w:rFonts w:cstheme="minorHAnsi"/>
              </w:rPr>
              <w:t>4.</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SEZNAM TABULEK</w:t>
            </w:r>
            <w:r w:rsidR="00613067">
              <w:rPr>
                <w:webHidden/>
              </w:rPr>
              <w:tab/>
            </w:r>
            <w:r w:rsidR="00613067">
              <w:rPr>
                <w:webHidden/>
              </w:rPr>
              <w:fldChar w:fldCharType="begin"/>
            </w:r>
            <w:r w:rsidR="00613067">
              <w:rPr>
                <w:webHidden/>
              </w:rPr>
              <w:instrText xml:space="preserve"> PAGEREF _Toc471486831 \h </w:instrText>
            </w:r>
            <w:r w:rsidR="00613067">
              <w:rPr>
                <w:webHidden/>
              </w:rPr>
            </w:r>
            <w:r w:rsidR="00613067">
              <w:rPr>
                <w:webHidden/>
              </w:rPr>
              <w:fldChar w:fldCharType="separate"/>
            </w:r>
            <w:r w:rsidR="00613067">
              <w:rPr>
                <w:webHidden/>
              </w:rPr>
              <w:t>41</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32" w:history="1">
            <w:r w:rsidR="00613067" w:rsidRPr="007211C0">
              <w:rPr>
                <w:rStyle w:val="Hypertextovodkaz"/>
                <w:rFonts w:cstheme="minorHAnsi"/>
              </w:rPr>
              <w:t>5.</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SEZNAM GRAFŮ</w:t>
            </w:r>
            <w:r w:rsidR="00613067">
              <w:rPr>
                <w:webHidden/>
              </w:rPr>
              <w:tab/>
            </w:r>
            <w:r w:rsidR="00613067">
              <w:rPr>
                <w:webHidden/>
              </w:rPr>
              <w:fldChar w:fldCharType="begin"/>
            </w:r>
            <w:r w:rsidR="00613067">
              <w:rPr>
                <w:webHidden/>
              </w:rPr>
              <w:instrText xml:space="preserve"> PAGEREF _Toc471486832 \h </w:instrText>
            </w:r>
            <w:r w:rsidR="00613067">
              <w:rPr>
                <w:webHidden/>
              </w:rPr>
            </w:r>
            <w:r w:rsidR="00613067">
              <w:rPr>
                <w:webHidden/>
              </w:rPr>
              <w:fldChar w:fldCharType="separate"/>
            </w:r>
            <w:r w:rsidR="00613067">
              <w:rPr>
                <w:webHidden/>
              </w:rPr>
              <w:t>41</w:t>
            </w:r>
            <w:r w:rsidR="00613067">
              <w:rPr>
                <w:webHidden/>
              </w:rPr>
              <w:fldChar w:fldCharType="end"/>
            </w:r>
          </w:hyperlink>
        </w:p>
        <w:p w:rsidR="00613067" w:rsidRDefault="00492152">
          <w:pPr>
            <w:pStyle w:val="Obsah1"/>
            <w:rPr>
              <w:rFonts w:asciiTheme="minorHAnsi" w:eastAsiaTheme="minorEastAsia" w:hAnsiTheme="minorHAnsi" w:cstheme="minorBidi"/>
              <w:color w:val="auto"/>
              <w:kern w:val="0"/>
              <w:lang w:eastAsia="cs-CZ"/>
            </w:rPr>
          </w:pPr>
          <w:hyperlink w:anchor="_Toc471486833" w:history="1">
            <w:r w:rsidR="00613067" w:rsidRPr="007211C0">
              <w:rPr>
                <w:rStyle w:val="Hypertextovodkaz"/>
                <w:rFonts w:cstheme="minorHAnsi"/>
              </w:rPr>
              <w:t>6.</w:t>
            </w:r>
            <w:r w:rsidR="00613067">
              <w:rPr>
                <w:rFonts w:asciiTheme="minorHAnsi" w:eastAsiaTheme="minorEastAsia" w:hAnsiTheme="minorHAnsi" w:cstheme="minorBidi"/>
                <w:color w:val="auto"/>
                <w:kern w:val="0"/>
                <w:lang w:eastAsia="cs-CZ"/>
              </w:rPr>
              <w:tab/>
            </w:r>
            <w:r w:rsidR="00613067" w:rsidRPr="007211C0">
              <w:rPr>
                <w:rStyle w:val="Hypertextovodkaz"/>
                <w:rFonts w:cstheme="minorHAnsi"/>
              </w:rPr>
              <w:t>SEZNAM OBRÁZKŮ</w:t>
            </w:r>
            <w:r w:rsidR="00613067">
              <w:rPr>
                <w:webHidden/>
              </w:rPr>
              <w:tab/>
            </w:r>
            <w:r w:rsidR="00613067">
              <w:rPr>
                <w:webHidden/>
              </w:rPr>
              <w:fldChar w:fldCharType="begin"/>
            </w:r>
            <w:r w:rsidR="00613067">
              <w:rPr>
                <w:webHidden/>
              </w:rPr>
              <w:instrText xml:space="preserve"> PAGEREF _Toc471486833 \h </w:instrText>
            </w:r>
            <w:r w:rsidR="00613067">
              <w:rPr>
                <w:webHidden/>
              </w:rPr>
            </w:r>
            <w:r w:rsidR="00613067">
              <w:rPr>
                <w:webHidden/>
              </w:rPr>
              <w:fldChar w:fldCharType="separate"/>
            </w:r>
            <w:r w:rsidR="00613067">
              <w:rPr>
                <w:webHidden/>
              </w:rPr>
              <w:t>42</w:t>
            </w:r>
            <w:r w:rsidR="00613067">
              <w:rPr>
                <w:webHidden/>
              </w:rPr>
              <w:fldChar w:fldCharType="end"/>
            </w:r>
          </w:hyperlink>
        </w:p>
        <w:p w:rsidR="004E1267" w:rsidRDefault="004E1267" w:rsidP="004E1267">
          <w:pPr>
            <w:suppressAutoHyphens w:val="0"/>
            <w:spacing w:after="160" w:line="259" w:lineRule="auto"/>
          </w:pPr>
          <w:r>
            <w:fldChar w:fldCharType="end"/>
          </w:r>
        </w:p>
      </w:sdtContent>
    </w:sdt>
    <w:p w:rsidR="00160598" w:rsidRDefault="00160598" w:rsidP="00841CD5">
      <w:pPr>
        <w:spacing w:after="0" w:line="360" w:lineRule="auto"/>
        <w:rPr>
          <w:rFonts w:asciiTheme="minorHAnsi" w:eastAsia="Arial Unicode MS" w:hAnsiTheme="minorHAnsi" w:cstheme="minorHAnsi"/>
          <w:bCs/>
          <w:sz w:val="24"/>
          <w:szCs w:val="24"/>
        </w:rPr>
      </w:pPr>
    </w:p>
    <w:p w:rsidR="00160598" w:rsidRPr="005257F6" w:rsidRDefault="00160598" w:rsidP="00841CD5">
      <w:pPr>
        <w:spacing w:after="0" w:line="360" w:lineRule="auto"/>
        <w:rPr>
          <w:rFonts w:asciiTheme="minorHAnsi" w:eastAsia="Arial Unicode MS" w:hAnsiTheme="minorHAnsi" w:cstheme="minorHAnsi"/>
          <w:bCs/>
          <w:sz w:val="24"/>
          <w:szCs w:val="24"/>
        </w:rPr>
        <w:sectPr w:rsidR="00160598" w:rsidRPr="005257F6" w:rsidSect="00FE48FA">
          <w:footerReference w:type="even" r:id="rId9"/>
          <w:footerReference w:type="default" r:id="rId10"/>
          <w:footnotePr>
            <w:pos w:val="beneathText"/>
          </w:footnotePr>
          <w:type w:val="continuous"/>
          <w:pgSz w:w="11905" w:h="16837"/>
          <w:pgMar w:top="567" w:right="1134" w:bottom="1134" w:left="1134" w:header="709" w:footer="709" w:gutter="0"/>
          <w:cols w:space="708"/>
          <w:titlePg/>
          <w:docGrid w:linePitch="360" w:charSpace="12288"/>
        </w:sectPr>
      </w:pPr>
    </w:p>
    <w:p w:rsidR="00195EC5" w:rsidRPr="005257F6" w:rsidRDefault="00195EC5" w:rsidP="003448C6">
      <w:pPr>
        <w:pStyle w:val="Bezmezer1"/>
        <w:spacing w:line="360" w:lineRule="auto"/>
        <w:rPr>
          <w:rFonts w:asciiTheme="minorHAnsi" w:hAnsiTheme="minorHAnsi" w:cstheme="minorHAnsi"/>
          <w:b/>
          <w:color w:val="auto"/>
          <w:sz w:val="32"/>
          <w:szCs w:val="32"/>
        </w:rPr>
      </w:pPr>
    </w:p>
    <w:p w:rsidR="00DE3AE6" w:rsidRPr="00160598" w:rsidRDefault="00FE48FA" w:rsidP="00F05D1E">
      <w:pPr>
        <w:pStyle w:val="Nadpis1"/>
        <w:numPr>
          <w:ilvl w:val="0"/>
          <w:numId w:val="1"/>
        </w:numPr>
        <w:rPr>
          <w:rFonts w:asciiTheme="minorHAnsi" w:hAnsiTheme="minorHAnsi" w:cstheme="minorHAnsi"/>
          <w:color w:val="E36C0A" w:themeColor="accent6" w:themeShade="BF"/>
        </w:rPr>
      </w:pPr>
      <w:bookmarkStart w:id="0" w:name="_Toc471486809"/>
      <w:r>
        <w:rPr>
          <w:rFonts w:asciiTheme="minorHAnsi" w:hAnsiTheme="minorHAnsi" w:cstheme="minorHAnsi"/>
          <w:color w:val="E36C0A" w:themeColor="accent6" w:themeShade="BF"/>
        </w:rPr>
        <w:lastRenderedPageBreak/>
        <w:t>OBECNÁ ČÁST ANALÝZY</w:t>
      </w:r>
      <w:bookmarkEnd w:id="0"/>
      <w:r w:rsidR="001346F3" w:rsidRPr="00160598">
        <w:rPr>
          <w:rFonts w:asciiTheme="minorHAnsi" w:hAnsiTheme="minorHAnsi" w:cstheme="minorHAnsi"/>
          <w:color w:val="984806" w:themeColor="accent6" w:themeShade="80"/>
        </w:rPr>
        <w:fldChar w:fldCharType="begin"/>
      </w:r>
      <w:r w:rsidR="001346F3" w:rsidRPr="00160598">
        <w:rPr>
          <w:rFonts w:asciiTheme="minorHAnsi" w:hAnsiTheme="minorHAnsi" w:cstheme="minorHAnsi"/>
          <w:color w:val="984806" w:themeColor="accent6" w:themeShade="80"/>
        </w:rPr>
        <w:instrText xml:space="preserve"> XE "Úvod" </w:instrText>
      </w:r>
      <w:r w:rsidR="001346F3" w:rsidRPr="00160598">
        <w:rPr>
          <w:rFonts w:asciiTheme="minorHAnsi" w:hAnsiTheme="minorHAnsi" w:cstheme="minorHAnsi"/>
          <w:color w:val="984806" w:themeColor="accent6" w:themeShade="80"/>
        </w:rPr>
        <w:fldChar w:fldCharType="end"/>
      </w:r>
    </w:p>
    <w:p w:rsidR="00DE3AE6" w:rsidRPr="005257F6" w:rsidRDefault="00710EF7" w:rsidP="00F05D1E">
      <w:pPr>
        <w:pStyle w:val="Nadpis1"/>
        <w:numPr>
          <w:ilvl w:val="1"/>
          <w:numId w:val="1"/>
        </w:numPr>
        <w:rPr>
          <w:rFonts w:asciiTheme="minorHAnsi" w:hAnsiTheme="minorHAnsi" w:cstheme="minorHAnsi"/>
          <w:color w:val="E36C0A" w:themeColor="accent6" w:themeShade="BF"/>
        </w:rPr>
      </w:pPr>
      <w:bookmarkStart w:id="1" w:name="_Toc463948546"/>
      <w:bookmarkStart w:id="2" w:name="_Toc471486810"/>
      <w:r w:rsidRPr="005257F6">
        <w:rPr>
          <w:rFonts w:asciiTheme="minorHAnsi" w:hAnsiTheme="minorHAnsi" w:cstheme="minorHAnsi"/>
          <w:color w:val="E36C0A" w:themeColor="accent6" w:themeShade="BF"/>
        </w:rPr>
        <w:t>Základní informace o řešeném území</w:t>
      </w:r>
      <w:bookmarkEnd w:id="1"/>
      <w:bookmarkEnd w:id="2"/>
    </w:p>
    <w:p w:rsidR="00710EF7" w:rsidRPr="005257F6" w:rsidRDefault="00710EF7" w:rsidP="00710EF7">
      <w:pPr>
        <w:jc w:val="both"/>
        <w:rPr>
          <w:rFonts w:asciiTheme="minorHAnsi" w:hAnsiTheme="minorHAnsi" w:cstheme="minorHAnsi"/>
        </w:rPr>
      </w:pPr>
      <w:r w:rsidRPr="005257F6">
        <w:rPr>
          <w:rFonts w:asciiTheme="minorHAnsi" w:hAnsiTheme="minorHAnsi" w:cstheme="minorHAnsi"/>
        </w:rPr>
        <w:t>SO ORP Vimperk se nachází v jižních Čechách v oblasti NP a CHKO Šumavy. Proto zde panují specifické přírodní i průmyslové podmínky. Většina obcí se nachází na území NP a CHKO Šumava, zbytek v Pošumaví. Na území SO ORP se nachází celkem 21 obcí (z toho 1 městys - Strážný a 1 město - Vimperk) a 109 místních částí. Průměrný věk zde dosahuje přibližně 41,1 let. Obce ve SO ORP Vimperk jsou charakterizovány tím, že mají velké katastrální území s převážně lesním, lučním nebo zemědělským porostem. Celková výměra území SO ORP Vimperk je 53 535 ha. Míra nezaměstnanosti v SO ORP Vimperk se pohybuje celkem nízko pod průměrnou mírou nezaměstnanosti České republiky. Je to způsobeno tím, že lidé zde mají pracovní příležitosti jak v zemědělství, ve zpracování dřeva nebo v německých firmách, které sem díky příhraniční poloze stěhují výrobní procesy. Mnoho lidé také dojíždí do zaměstnání do sousedního Německa.</w:t>
      </w:r>
    </w:p>
    <w:p w:rsidR="00DE3AE6" w:rsidRPr="005257F6" w:rsidRDefault="00710EF7" w:rsidP="00710EF7">
      <w:pPr>
        <w:pStyle w:val="Titulek"/>
        <w:rPr>
          <w:rFonts w:asciiTheme="minorHAnsi" w:hAnsiTheme="minorHAnsi" w:cstheme="minorHAnsi"/>
        </w:rPr>
      </w:pPr>
      <w:bookmarkStart w:id="3" w:name="_Toc471486797"/>
      <w:r w:rsidRPr="005257F6">
        <w:rPr>
          <w:rFonts w:asciiTheme="minorHAnsi" w:hAnsiTheme="minorHAnsi" w:cstheme="minorHAnsi"/>
        </w:rPr>
        <w:t xml:space="preserve">Obrázek </w:t>
      </w:r>
      <w:r w:rsidRPr="005257F6">
        <w:rPr>
          <w:rFonts w:asciiTheme="minorHAnsi" w:hAnsiTheme="minorHAnsi" w:cstheme="minorHAnsi"/>
        </w:rPr>
        <w:fldChar w:fldCharType="begin"/>
      </w:r>
      <w:r w:rsidRPr="005257F6">
        <w:rPr>
          <w:rFonts w:asciiTheme="minorHAnsi" w:hAnsiTheme="minorHAnsi" w:cstheme="minorHAnsi"/>
        </w:rPr>
        <w:instrText xml:space="preserve"> SEQ Obrázek \* ARABIC </w:instrText>
      </w:r>
      <w:r w:rsidRPr="005257F6">
        <w:rPr>
          <w:rFonts w:asciiTheme="minorHAnsi" w:hAnsiTheme="minorHAnsi" w:cstheme="minorHAnsi"/>
        </w:rPr>
        <w:fldChar w:fldCharType="separate"/>
      </w:r>
      <w:r w:rsidRPr="005257F6">
        <w:rPr>
          <w:rFonts w:asciiTheme="minorHAnsi" w:hAnsiTheme="minorHAnsi" w:cstheme="minorHAnsi"/>
          <w:noProof/>
        </w:rPr>
        <w:t>1</w:t>
      </w:r>
      <w:r w:rsidRPr="005257F6">
        <w:rPr>
          <w:rFonts w:asciiTheme="minorHAnsi" w:hAnsiTheme="minorHAnsi" w:cstheme="minorHAnsi"/>
        </w:rPr>
        <w:fldChar w:fldCharType="end"/>
      </w:r>
      <w:r w:rsidRPr="005257F6">
        <w:rPr>
          <w:rFonts w:asciiTheme="minorHAnsi" w:hAnsiTheme="minorHAnsi" w:cstheme="minorHAnsi"/>
        </w:rPr>
        <w:t xml:space="preserve"> Administrativní členění SO ORP Vimperk</w:t>
      </w:r>
      <w:bookmarkEnd w:id="3"/>
    </w:p>
    <w:p w:rsidR="00710EF7" w:rsidRPr="005257F6" w:rsidRDefault="00710EF7" w:rsidP="00710EF7">
      <w:pPr>
        <w:rPr>
          <w:rFonts w:asciiTheme="minorHAnsi" w:hAnsiTheme="minorHAnsi" w:cstheme="minorHAnsi"/>
        </w:rPr>
      </w:pPr>
      <w:r w:rsidRPr="005257F6">
        <w:rPr>
          <w:rFonts w:asciiTheme="minorHAnsi" w:hAnsiTheme="minorHAnsi" w:cstheme="minorHAnsi"/>
          <w:noProof/>
          <w:lang w:eastAsia="cs-CZ"/>
        </w:rPr>
        <w:drawing>
          <wp:anchor distT="0" distB="0" distL="114300" distR="114300" simplePos="0" relativeHeight="251658240" behindDoc="0" locked="0" layoutInCell="1" allowOverlap="1" wp14:anchorId="736227E1" wp14:editId="17A0DB73">
            <wp:simplePos x="717550" y="3905250"/>
            <wp:positionH relativeFrom="column">
              <wp:align>left</wp:align>
            </wp:positionH>
            <wp:positionV relativeFrom="paragraph">
              <wp:align>top</wp:align>
            </wp:positionV>
            <wp:extent cx="3952547" cy="5575300"/>
            <wp:effectExtent l="0" t="0" r="0" b="635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2547" cy="5575300"/>
                    </a:xfrm>
                    <a:prstGeom prst="rect">
                      <a:avLst/>
                    </a:prstGeom>
                    <a:noFill/>
                  </pic:spPr>
                </pic:pic>
              </a:graphicData>
            </a:graphic>
          </wp:anchor>
        </w:drawing>
      </w: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rPr>
      </w:pPr>
    </w:p>
    <w:p w:rsidR="00710EF7" w:rsidRPr="005257F6" w:rsidRDefault="00710EF7" w:rsidP="00710EF7">
      <w:pPr>
        <w:rPr>
          <w:rFonts w:asciiTheme="minorHAnsi" w:hAnsiTheme="minorHAnsi" w:cstheme="minorHAnsi"/>
          <w:i/>
          <w:sz w:val="18"/>
        </w:rPr>
      </w:pPr>
    </w:p>
    <w:p w:rsidR="00710EF7" w:rsidRPr="005257F6" w:rsidRDefault="009C21BD" w:rsidP="00042E68">
      <w:pPr>
        <w:pStyle w:val="Odstavecseseznamem"/>
        <w:tabs>
          <w:tab w:val="left" w:pos="3120"/>
        </w:tabs>
        <w:ind w:left="360"/>
        <w:rPr>
          <w:rFonts w:asciiTheme="minorHAnsi" w:hAnsiTheme="minorHAnsi" w:cstheme="minorHAnsi"/>
          <w:i/>
          <w:sz w:val="16"/>
        </w:rPr>
      </w:pPr>
      <w:r w:rsidRPr="005257F6">
        <w:rPr>
          <w:rFonts w:asciiTheme="minorHAnsi" w:hAnsiTheme="minorHAnsi" w:cstheme="minorHAnsi"/>
          <w:i/>
          <w:sz w:val="16"/>
        </w:rPr>
        <w:t xml:space="preserve">Zdroj: </w:t>
      </w:r>
      <w:r w:rsidR="00042E68" w:rsidRPr="005257F6">
        <w:rPr>
          <w:rFonts w:asciiTheme="minorHAnsi" w:hAnsiTheme="minorHAnsi" w:cstheme="minorHAnsi"/>
          <w:i/>
          <w:sz w:val="16"/>
        </w:rPr>
        <w:t>Strategie území správního obvodu ORP Vimperk v oblasti předškolní výchovy a základního školství, sociálních služeb, odpadového hospodářství a cestovního ruchu</w:t>
      </w:r>
    </w:p>
    <w:p w:rsidR="00BC7FC8" w:rsidRPr="005257F6" w:rsidRDefault="00BC7FC8" w:rsidP="00F05D1E">
      <w:pPr>
        <w:pStyle w:val="Nadpis1"/>
        <w:numPr>
          <w:ilvl w:val="1"/>
          <w:numId w:val="1"/>
        </w:numPr>
        <w:rPr>
          <w:rFonts w:asciiTheme="minorHAnsi" w:hAnsiTheme="minorHAnsi" w:cstheme="minorHAnsi"/>
          <w:color w:val="E36C0A" w:themeColor="accent6" w:themeShade="BF"/>
        </w:rPr>
      </w:pPr>
      <w:bookmarkStart w:id="4" w:name="_Toc463948547"/>
      <w:bookmarkStart w:id="5" w:name="_Toc471486811"/>
      <w:r w:rsidRPr="005257F6">
        <w:rPr>
          <w:rFonts w:asciiTheme="minorHAnsi" w:hAnsiTheme="minorHAnsi" w:cstheme="minorHAnsi"/>
          <w:color w:val="E36C0A" w:themeColor="accent6" w:themeShade="BF"/>
        </w:rPr>
        <w:lastRenderedPageBreak/>
        <w:t>Obce a obyvatelstvo</w:t>
      </w:r>
      <w:bookmarkEnd w:id="4"/>
      <w:bookmarkEnd w:id="5"/>
    </w:p>
    <w:p w:rsidR="00710EF7" w:rsidRPr="005257F6" w:rsidRDefault="00843733" w:rsidP="005243FA">
      <w:pPr>
        <w:jc w:val="both"/>
        <w:rPr>
          <w:rFonts w:asciiTheme="minorHAnsi" w:hAnsiTheme="minorHAnsi" w:cstheme="minorHAnsi"/>
        </w:rPr>
      </w:pPr>
      <w:r w:rsidRPr="005257F6">
        <w:rPr>
          <w:rFonts w:asciiTheme="minorHAnsi" w:hAnsiTheme="minorHAnsi" w:cstheme="minorHAnsi"/>
        </w:rPr>
        <w:t xml:space="preserve">SO ORP Vimperk se rozkládá na celkové ploše 53 536 ha (z toho 15 806 ha činí zemědělská půda a 37 730 ha nezemědělská půda). V SO ORP převažují lesní pozemky. Díky NP a CHKO Šumava tvoří lesy přibližně 60 % území SO ORP. Velké zastoupení má v rázu krajiny i zemědělská půda. Celkem zde žije 17 466 obyvatel (údaj k 1. 1. 2016, zdroj ČSÚ). Nachází se zde 21 obcí, 109 částí obcí a </w:t>
      </w:r>
      <w:r w:rsidR="0071016A" w:rsidRPr="005257F6">
        <w:rPr>
          <w:rFonts w:asciiTheme="minorHAnsi" w:hAnsiTheme="minorHAnsi" w:cstheme="minorHAnsi"/>
        </w:rPr>
        <w:t xml:space="preserve">147 </w:t>
      </w:r>
      <w:r w:rsidRPr="005257F6">
        <w:rPr>
          <w:rFonts w:asciiTheme="minorHAnsi" w:hAnsiTheme="minorHAnsi" w:cstheme="minorHAnsi"/>
        </w:rPr>
        <w:t>základních sídelních jednotek. Hustota zalidnění je vysoce pod průměrem hustoty zalidnění České republiky. Ta se pohybuje okolo 133 obyvatel/ km². Hustota zalidnění SO ORP Vimperk je 33 obyvatel/ km².</w:t>
      </w:r>
    </w:p>
    <w:p w:rsidR="00843733" w:rsidRPr="005257F6" w:rsidRDefault="00843733" w:rsidP="009C21BD">
      <w:pPr>
        <w:spacing w:after="0"/>
        <w:rPr>
          <w:rFonts w:asciiTheme="minorHAnsi" w:hAnsiTheme="minorHAnsi" w:cstheme="minorHAnsi"/>
        </w:rPr>
      </w:pPr>
      <w:r w:rsidRPr="005257F6">
        <w:rPr>
          <w:rFonts w:asciiTheme="minorHAnsi" w:hAnsiTheme="minorHAnsi" w:cstheme="minorHAnsi"/>
        </w:rPr>
        <w:t>Na území SO ORP Vimperk se nachází celkem 21 obcí, z toho má 1 status města a 1 status městyse.</w:t>
      </w:r>
    </w:p>
    <w:p w:rsidR="00843733" w:rsidRPr="005257F6" w:rsidRDefault="00843733" w:rsidP="009C21BD">
      <w:pPr>
        <w:spacing w:after="0"/>
        <w:rPr>
          <w:rFonts w:asciiTheme="minorHAnsi" w:hAnsiTheme="minorHAnsi" w:cstheme="minorHAnsi"/>
        </w:rPr>
      </w:pPr>
      <w:r w:rsidRPr="005257F6">
        <w:rPr>
          <w:rFonts w:asciiTheme="minorHAnsi" w:hAnsiTheme="minorHAnsi" w:cstheme="minorHAnsi"/>
        </w:rPr>
        <w:t>Město: Vimperk</w:t>
      </w:r>
    </w:p>
    <w:p w:rsidR="00843733" w:rsidRPr="005257F6" w:rsidRDefault="00843733" w:rsidP="009C21BD">
      <w:pPr>
        <w:spacing w:after="0"/>
        <w:rPr>
          <w:rFonts w:asciiTheme="minorHAnsi" w:hAnsiTheme="minorHAnsi" w:cstheme="minorHAnsi"/>
        </w:rPr>
      </w:pPr>
      <w:r w:rsidRPr="005257F6">
        <w:rPr>
          <w:rFonts w:asciiTheme="minorHAnsi" w:hAnsiTheme="minorHAnsi" w:cstheme="minorHAnsi"/>
        </w:rPr>
        <w:t>Městys: Strážný</w:t>
      </w:r>
    </w:p>
    <w:p w:rsidR="00843733" w:rsidRPr="005257F6" w:rsidRDefault="00843733" w:rsidP="005243FA">
      <w:pPr>
        <w:jc w:val="both"/>
        <w:rPr>
          <w:rFonts w:asciiTheme="minorHAnsi" w:hAnsiTheme="minorHAnsi" w:cstheme="minorHAnsi"/>
        </w:rPr>
      </w:pPr>
      <w:r w:rsidRPr="005257F6">
        <w:rPr>
          <w:rFonts w:asciiTheme="minorHAnsi" w:hAnsiTheme="minorHAnsi" w:cstheme="minorHAnsi"/>
        </w:rPr>
        <w:t>Obce: Bohumilice, Borová Lada, Bošice, Buk, Čkyně, Horní Vltavice, Kubova Huť, Kvilda, Lčovice, Nicov, nové Hutě, Stachy, Svatá Maří, Šumavské Hoštice, Vacov, Vrbice, Zálezly, Zdíkov, Žárovná</w:t>
      </w:r>
    </w:p>
    <w:p w:rsidR="009C21BD" w:rsidRPr="005257F6" w:rsidRDefault="00A97046" w:rsidP="00A97046">
      <w:pPr>
        <w:pStyle w:val="Titulek"/>
        <w:rPr>
          <w:rFonts w:asciiTheme="minorHAnsi" w:hAnsiTheme="minorHAnsi" w:cstheme="minorHAnsi"/>
        </w:rPr>
      </w:pPr>
      <w:bookmarkStart w:id="6" w:name="_Toc471486766"/>
      <w:r w:rsidRPr="005257F6">
        <w:rPr>
          <w:rFonts w:asciiTheme="minorHAnsi" w:hAnsiTheme="minorHAnsi" w:cstheme="minorHAnsi"/>
        </w:rPr>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1</w:t>
      </w:r>
      <w:r w:rsidRPr="005257F6">
        <w:rPr>
          <w:rFonts w:asciiTheme="minorHAnsi" w:hAnsiTheme="minorHAnsi" w:cstheme="minorHAnsi"/>
        </w:rPr>
        <w:fldChar w:fldCharType="end"/>
      </w:r>
      <w:r w:rsidRPr="005257F6">
        <w:rPr>
          <w:rFonts w:asciiTheme="minorHAnsi" w:hAnsiTheme="minorHAnsi" w:cstheme="minorHAnsi"/>
        </w:rPr>
        <w:t xml:space="preserve"> </w:t>
      </w:r>
      <w:r w:rsidR="00274907" w:rsidRPr="005257F6">
        <w:rPr>
          <w:rFonts w:asciiTheme="minorHAnsi" w:hAnsiTheme="minorHAnsi" w:cstheme="minorHAnsi"/>
        </w:rPr>
        <w:t>Základní charakteristika SO ORP Vimperk</w:t>
      </w:r>
      <w:r w:rsidR="00A02799" w:rsidRPr="005257F6">
        <w:rPr>
          <w:rFonts w:asciiTheme="minorHAnsi" w:hAnsiTheme="minorHAnsi" w:cstheme="minorHAnsi"/>
        </w:rPr>
        <w:t xml:space="preserve"> k 31.12 2015</w:t>
      </w:r>
      <w:bookmarkEnd w:id="6"/>
    </w:p>
    <w:tbl>
      <w:tblPr>
        <w:tblW w:w="9281" w:type="dxa"/>
        <w:tblInd w:w="70" w:type="dxa"/>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2335"/>
        <w:gridCol w:w="761"/>
        <w:gridCol w:w="671"/>
        <w:gridCol w:w="985"/>
        <w:gridCol w:w="781"/>
        <w:gridCol w:w="778"/>
        <w:gridCol w:w="709"/>
        <w:gridCol w:w="1134"/>
        <w:gridCol w:w="1134"/>
      </w:tblGrid>
      <w:tr w:rsidR="00A97046" w:rsidRPr="005257F6" w:rsidTr="00BB4A3F">
        <w:trPr>
          <w:trHeight w:val="402"/>
        </w:trPr>
        <w:tc>
          <w:tcPr>
            <w:tcW w:w="2335"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Název obce</w:t>
            </w:r>
          </w:p>
        </w:tc>
        <w:tc>
          <w:tcPr>
            <w:tcW w:w="761"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Výměra</w:t>
            </w:r>
            <w:r w:rsidRPr="005257F6">
              <w:rPr>
                <w:rFonts w:asciiTheme="minorHAnsi" w:eastAsia="Times New Roman" w:hAnsiTheme="minorHAnsi" w:cstheme="minorHAnsi"/>
                <w:b/>
                <w:color w:val="FFFFFF" w:themeColor="background1"/>
                <w:sz w:val="18"/>
                <w:szCs w:val="18"/>
                <w:lang w:eastAsia="cs-CZ"/>
              </w:rPr>
              <w:br/>
              <w:t>v ha</w:t>
            </w:r>
          </w:p>
        </w:tc>
        <w:tc>
          <w:tcPr>
            <w:tcW w:w="671"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8"/>
                <w:szCs w:val="18"/>
                <w:lang w:eastAsia="cs-CZ"/>
              </w:rPr>
            </w:pPr>
            <w:proofErr w:type="spellStart"/>
            <w:r w:rsidRPr="005257F6">
              <w:rPr>
                <w:rFonts w:asciiTheme="minorHAnsi" w:eastAsia="Times New Roman" w:hAnsiTheme="minorHAnsi" w:cstheme="minorHAnsi"/>
                <w:b/>
                <w:color w:val="FFFFFF" w:themeColor="background1"/>
                <w:sz w:val="18"/>
                <w:szCs w:val="18"/>
                <w:lang w:eastAsia="cs-CZ"/>
              </w:rPr>
              <w:t>Nadm</w:t>
            </w:r>
            <w:proofErr w:type="spellEnd"/>
            <w:r w:rsidRPr="005257F6">
              <w:rPr>
                <w:rFonts w:asciiTheme="minorHAnsi" w:eastAsia="Times New Roman" w:hAnsiTheme="minorHAnsi" w:cstheme="minorHAnsi"/>
                <w:b/>
                <w:color w:val="FFFFFF" w:themeColor="background1"/>
                <w:sz w:val="18"/>
                <w:szCs w:val="18"/>
                <w:lang w:eastAsia="cs-CZ"/>
              </w:rPr>
              <w:t>. výška</w:t>
            </w:r>
          </w:p>
        </w:tc>
        <w:tc>
          <w:tcPr>
            <w:tcW w:w="978"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První písemná zpráva</w:t>
            </w:r>
          </w:p>
        </w:tc>
        <w:tc>
          <w:tcPr>
            <w:tcW w:w="781"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Počet katastrů</w:t>
            </w:r>
          </w:p>
        </w:tc>
        <w:tc>
          <w:tcPr>
            <w:tcW w:w="778"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Počet částí obce</w:t>
            </w:r>
          </w:p>
        </w:tc>
        <w:tc>
          <w:tcPr>
            <w:tcW w:w="709"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Počet ZSJ</w:t>
            </w:r>
          </w:p>
        </w:tc>
        <w:tc>
          <w:tcPr>
            <w:tcW w:w="1134"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6"/>
                <w:szCs w:val="16"/>
                <w:lang w:eastAsia="cs-CZ"/>
              </w:rPr>
            </w:pPr>
            <w:r w:rsidRPr="005257F6">
              <w:rPr>
                <w:rFonts w:asciiTheme="minorHAnsi" w:eastAsia="Times New Roman" w:hAnsiTheme="minorHAnsi" w:cstheme="minorHAnsi"/>
                <w:b/>
                <w:color w:val="FFFFFF" w:themeColor="background1"/>
                <w:sz w:val="16"/>
                <w:szCs w:val="16"/>
                <w:lang w:eastAsia="cs-CZ"/>
              </w:rPr>
              <w:t>Vzdálenost od krajského města v km</w:t>
            </w:r>
          </w:p>
        </w:tc>
        <w:tc>
          <w:tcPr>
            <w:tcW w:w="1134" w:type="dxa"/>
            <w:vMerge w:val="restart"/>
            <w:shd w:val="clear" w:color="auto" w:fill="984806" w:themeFill="accent6" w:themeFillShade="80"/>
            <w:vAlign w:val="center"/>
            <w:hideMark/>
          </w:tcPr>
          <w:p w:rsidR="00A97046" w:rsidRPr="005257F6" w:rsidRDefault="00A97046" w:rsidP="009D0900">
            <w:pPr>
              <w:spacing w:after="0" w:line="240" w:lineRule="auto"/>
              <w:jc w:val="center"/>
              <w:rPr>
                <w:rFonts w:asciiTheme="minorHAnsi" w:eastAsia="Times New Roman" w:hAnsiTheme="minorHAnsi" w:cstheme="minorHAnsi"/>
                <w:b/>
                <w:color w:val="FFFFFF" w:themeColor="background1"/>
                <w:sz w:val="16"/>
                <w:szCs w:val="16"/>
                <w:lang w:eastAsia="cs-CZ"/>
              </w:rPr>
            </w:pPr>
            <w:r w:rsidRPr="005257F6">
              <w:rPr>
                <w:rFonts w:asciiTheme="minorHAnsi" w:eastAsia="Times New Roman" w:hAnsiTheme="minorHAnsi" w:cstheme="minorHAnsi"/>
                <w:b/>
                <w:color w:val="FFFFFF" w:themeColor="background1"/>
                <w:sz w:val="16"/>
                <w:szCs w:val="16"/>
                <w:lang w:eastAsia="cs-CZ"/>
              </w:rPr>
              <w:t>Vzdálenost od obce s rozšířenou působností</w:t>
            </w:r>
            <w:r w:rsidRPr="005257F6">
              <w:rPr>
                <w:rFonts w:asciiTheme="minorHAnsi" w:eastAsia="Times New Roman" w:hAnsiTheme="minorHAnsi" w:cstheme="minorHAnsi"/>
                <w:b/>
                <w:color w:val="FFFFFF" w:themeColor="background1"/>
                <w:sz w:val="16"/>
                <w:szCs w:val="16"/>
                <w:lang w:eastAsia="cs-CZ"/>
              </w:rPr>
              <w:br/>
              <w:t>v km</w:t>
            </w:r>
          </w:p>
        </w:tc>
      </w:tr>
      <w:tr w:rsidR="00A97046" w:rsidRPr="005257F6" w:rsidTr="00BB4A3F">
        <w:trPr>
          <w:trHeight w:val="402"/>
        </w:trPr>
        <w:tc>
          <w:tcPr>
            <w:tcW w:w="2335"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color w:val="000000"/>
                <w:sz w:val="18"/>
                <w:szCs w:val="18"/>
                <w:lang w:eastAsia="cs-CZ"/>
              </w:rPr>
            </w:pPr>
          </w:p>
        </w:tc>
        <w:tc>
          <w:tcPr>
            <w:tcW w:w="761"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671"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978"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781"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778"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709"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1134"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6"/>
                <w:szCs w:val="16"/>
                <w:lang w:eastAsia="cs-CZ"/>
              </w:rPr>
            </w:pPr>
          </w:p>
        </w:tc>
        <w:tc>
          <w:tcPr>
            <w:tcW w:w="1134"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6"/>
                <w:szCs w:val="16"/>
                <w:lang w:eastAsia="cs-CZ"/>
              </w:rPr>
            </w:pPr>
          </w:p>
        </w:tc>
      </w:tr>
      <w:tr w:rsidR="00A97046" w:rsidRPr="005257F6" w:rsidTr="00BB4A3F">
        <w:trPr>
          <w:trHeight w:val="220"/>
        </w:trPr>
        <w:tc>
          <w:tcPr>
            <w:tcW w:w="2335"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color w:val="000000"/>
                <w:sz w:val="18"/>
                <w:szCs w:val="18"/>
                <w:lang w:eastAsia="cs-CZ"/>
              </w:rPr>
            </w:pPr>
          </w:p>
        </w:tc>
        <w:tc>
          <w:tcPr>
            <w:tcW w:w="761"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671"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978"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781"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778"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709"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p>
        </w:tc>
        <w:tc>
          <w:tcPr>
            <w:tcW w:w="1134"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6"/>
                <w:szCs w:val="16"/>
                <w:lang w:eastAsia="cs-CZ"/>
              </w:rPr>
            </w:pPr>
          </w:p>
        </w:tc>
        <w:tc>
          <w:tcPr>
            <w:tcW w:w="1134" w:type="dxa"/>
            <w:vMerge/>
            <w:shd w:val="clear" w:color="auto" w:fill="984806" w:themeFill="accent6" w:themeFillShade="80"/>
            <w:vAlign w:val="center"/>
            <w:hideMark/>
          </w:tcPr>
          <w:p w:rsidR="00A97046" w:rsidRPr="005257F6" w:rsidRDefault="00A97046" w:rsidP="009D0900">
            <w:pPr>
              <w:spacing w:after="0" w:line="240" w:lineRule="auto"/>
              <w:rPr>
                <w:rFonts w:asciiTheme="minorHAnsi" w:eastAsia="Times New Roman" w:hAnsiTheme="minorHAnsi" w:cstheme="minorHAnsi"/>
                <w:sz w:val="16"/>
                <w:szCs w:val="16"/>
                <w:lang w:eastAsia="cs-CZ"/>
              </w:rPr>
            </w:pPr>
          </w:p>
        </w:tc>
      </w:tr>
      <w:tr w:rsidR="00A97046" w:rsidRPr="005257F6" w:rsidTr="00BB4A3F">
        <w:trPr>
          <w:trHeight w:val="402"/>
        </w:trPr>
        <w:tc>
          <w:tcPr>
            <w:tcW w:w="2335" w:type="dxa"/>
            <w:shd w:val="clear" w:color="auto" w:fill="FBD4B4" w:themeFill="accent6" w:themeFillTint="66"/>
            <w:noWrap/>
            <w:vAlign w:val="bottom"/>
            <w:hideMark/>
          </w:tcPr>
          <w:p w:rsidR="00A97046" w:rsidRPr="005257F6" w:rsidRDefault="00A97046" w:rsidP="009D0900">
            <w:pPr>
              <w:spacing w:after="0" w:line="240" w:lineRule="auto"/>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SO ORP Vimperk celkem</w:t>
            </w:r>
            <w:r w:rsidRPr="005257F6">
              <w:rPr>
                <w:rFonts w:asciiTheme="minorHAnsi" w:eastAsia="Times New Roman" w:hAnsiTheme="minorHAnsi" w:cstheme="minorHAnsi"/>
                <w:b/>
                <w:bCs/>
                <w:sz w:val="18"/>
                <w:szCs w:val="18"/>
                <w:vertAlign w:val="superscript"/>
                <w:lang w:eastAsia="cs-CZ"/>
              </w:rPr>
              <w:t xml:space="preserve"> </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53 536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b/>
                <w:bCs/>
                <w:color w:val="000000"/>
                <w:sz w:val="18"/>
                <w:szCs w:val="18"/>
                <w:lang w:eastAsia="cs-CZ"/>
              </w:rPr>
            </w:pPr>
            <w:r w:rsidRPr="005257F6">
              <w:rPr>
                <w:rFonts w:asciiTheme="minorHAnsi" w:eastAsia="Times New Roman" w:hAnsiTheme="minorHAnsi" w:cstheme="minorHAnsi"/>
                <w:b/>
                <w:bCs/>
                <w:color w:val="000000"/>
                <w:sz w:val="18"/>
                <w:szCs w:val="18"/>
                <w:lang w:eastAsia="cs-CZ"/>
              </w:rPr>
              <w:t>x</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b/>
                <w:bCs/>
                <w:color w:val="000000"/>
                <w:sz w:val="18"/>
                <w:szCs w:val="18"/>
                <w:lang w:eastAsia="cs-CZ"/>
              </w:rPr>
            </w:pPr>
            <w:r w:rsidRPr="005257F6">
              <w:rPr>
                <w:rFonts w:asciiTheme="minorHAnsi" w:eastAsia="Times New Roman" w:hAnsiTheme="minorHAnsi" w:cstheme="minorHAnsi"/>
                <w:b/>
                <w:bCs/>
                <w:color w:val="000000"/>
                <w:sz w:val="18"/>
                <w:szCs w:val="18"/>
                <w:lang w:eastAsia="cs-CZ"/>
              </w:rPr>
              <w:t>x</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94</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109</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147</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color w:val="000000"/>
                <w:sz w:val="18"/>
                <w:szCs w:val="18"/>
                <w:lang w:eastAsia="cs-CZ"/>
              </w:rPr>
            </w:pPr>
            <w:r w:rsidRPr="005257F6">
              <w:rPr>
                <w:rFonts w:asciiTheme="minorHAnsi" w:eastAsia="Times New Roman" w:hAnsiTheme="minorHAnsi" w:cstheme="minorHAnsi"/>
                <w:b/>
                <w:bCs/>
                <w:color w:val="000000"/>
                <w:sz w:val="18"/>
                <w:szCs w:val="18"/>
                <w:lang w:eastAsia="cs-CZ"/>
              </w:rPr>
              <w:t>x</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x</w:t>
            </w:r>
          </w:p>
        </w:tc>
      </w:tr>
      <w:tr w:rsidR="00A97046" w:rsidRPr="005257F6" w:rsidTr="00BB4A3F">
        <w:trPr>
          <w:trHeight w:val="252"/>
        </w:trPr>
        <w:tc>
          <w:tcPr>
            <w:tcW w:w="2335" w:type="dxa"/>
            <w:shd w:val="clear" w:color="auto" w:fill="FBD4B4" w:themeFill="accent6" w:themeFillTint="66"/>
            <w:noWrap/>
            <w:vAlign w:val="center"/>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v tom obce:</w:t>
            </w:r>
          </w:p>
        </w:tc>
        <w:tc>
          <w:tcPr>
            <w:tcW w:w="761" w:type="dxa"/>
            <w:shd w:val="clear" w:color="auto" w:fill="auto"/>
            <w:vAlign w:val="center"/>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671" w:type="dxa"/>
            <w:shd w:val="clear" w:color="auto" w:fill="auto"/>
            <w:vAlign w:val="center"/>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978" w:type="dxa"/>
            <w:shd w:val="clear" w:color="auto" w:fill="auto"/>
            <w:vAlign w:val="center"/>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781" w:type="dxa"/>
            <w:shd w:val="clear" w:color="auto" w:fill="auto"/>
            <w:vAlign w:val="center"/>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p>
        </w:tc>
        <w:tc>
          <w:tcPr>
            <w:tcW w:w="778" w:type="dxa"/>
            <w:shd w:val="clear" w:color="auto" w:fill="auto"/>
            <w:vAlign w:val="center"/>
            <w:hideMark/>
          </w:tcPr>
          <w:p w:rsidR="00A97046" w:rsidRPr="005257F6" w:rsidRDefault="00A97046" w:rsidP="00A97046">
            <w:pPr>
              <w:spacing w:after="0" w:line="240" w:lineRule="auto"/>
              <w:jc w:val="center"/>
              <w:rPr>
                <w:rFonts w:asciiTheme="minorHAnsi" w:eastAsia="Times New Roman" w:hAnsiTheme="minorHAnsi" w:cstheme="minorHAnsi"/>
                <w:b/>
                <w:bCs/>
                <w:color w:val="000000"/>
                <w:sz w:val="18"/>
                <w:szCs w:val="18"/>
                <w:lang w:eastAsia="cs-CZ"/>
              </w:rPr>
            </w:pPr>
          </w:p>
        </w:tc>
        <w:tc>
          <w:tcPr>
            <w:tcW w:w="709" w:type="dxa"/>
            <w:shd w:val="clear" w:color="auto" w:fill="auto"/>
            <w:vAlign w:val="center"/>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p>
        </w:tc>
        <w:tc>
          <w:tcPr>
            <w:tcW w:w="1134" w:type="dxa"/>
            <w:shd w:val="clear" w:color="auto" w:fill="auto"/>
            <w:vAlign w:val="center"/>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p>
        </w:tc>
        <w:tc>
          <w:tcPr>
            <w:tcW w:w="1134" w:type="dxa"/>
            <w:shd w:val="clear" w:color="auto" w:fill="auto"/>
            <w:vAlign w:val="center"/>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Bohumilice</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342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656</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1352</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62,0</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7,6</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Borová Lada</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6 895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895</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1790</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73,6</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13,6</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Bošice</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834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588</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1315</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3</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57,7</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10,4</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Buk</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2 580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826</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1400</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3</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3</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56,6</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6,3</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Čkyně</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2 068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523</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1243</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60,2</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9,6</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Horní Vltavice</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5 880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805</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1359</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72,3</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13,0</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Kubova Huť</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141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960</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1728</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70,7</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9,5</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Kvilda</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4 518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1 062</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1345</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2</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2</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82,5</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22,4</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Lčovice</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577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566</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1321</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2</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56,6</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11,7</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Nicov</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1 378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896</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1296</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77,5</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18,0</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Nové Hutě</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2 324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1 025</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1840</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73,1</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13,0</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Stachy</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2 817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738</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1578</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3</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3</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15</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73,6</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14,1</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Strážný (městys)</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4 964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834</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1359</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72,7</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21,2</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Svatá Maří</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1 271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765</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1352</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59,0</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6,2</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    Šumavské Hoštice</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836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763</w:t>
            </w:r>
          </w:p>
        </w:tc>
        <w:tc>
          <w:tcPr>
            <w:tcW w:w="978" w:type="dxa"/>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40"/>
            </w:tblGrid>
            <w:tr w:rsidR="00A97046" w:rsidRPr="005257F6" w:rsidTr="00A97046">
              <w:trPr>
                <w:trHeight w:val="252"/>
                <w:tblCellSpacing w:w="0" w:type="dxa"/>
              </w:trPr>
              <w:tc>
                <w:tcPr>
                  <w:tcW w:w="830" w:type="dxa"/>
                  <w:tcBorders>
                    <w:top w:val="nil"/>
                    <w:left w:val="nil"/>
                    <w:bottom w:val="nil"/>
                    <w:right w:val="single" w:sz="4" w:space="0" w:color="auto"/>
                  </w:tcBorders>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noProof/>
                      <w:sz w:val="20"/>
                      <w:szCs w:val="20"/>
                      <w:lang w:eastAsia="cs-CZ"/>
                    </w:rPr>
                    <mc:AlternateContent>
                      <mc:Choice Requires="wps">
                        <w:drawing>
                          <wp:anchor distT="0" distB="0" distL="114300" distR="114300" simplePos="0" relativeHeight="251660288" behindDoc="0" locked="0" layoutInCell="1" allowOverlap="1" wp14:anchorId="110F963C" wp14:editId="1E032BE7">
                            <wp:simplePos x="0" y="0"/>
                            <wp:positionH relativeFrom="column">
                              <wp:posOffset>314325</wp:posOffset>
                            </wp:positionH>
                            <wp:positionV relativeFrom="paragraph">
                              <wp:posOffset>0</wp:posOffset>
                            </wp:positionV>
                            <wp:extent cx="76200" cy="200025"/>
                            <wp:effectExtent l="38100" t="0" r="38100" b="0"/>
                            <wp:wrapNone/>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699E9AD7" id="_x0000_t202" coordsize="21600,21600" o:spt="202" path="m,l,21600r21600,l21600,xe">
                            <v:stroke joinstyle="miter"/>
                            <v:path gradientshapeok="t" o:connecttype="rect"/>
                          </v:shapetype>
                          <v:shape id="Textové pole 3" o:spid="_x0000_s1026" type="#_x0000_t202" style="position:absolute;margin-left:24.75pt;margin-top:0;width:6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" filled="f" stroked="f"/>
                        </w:pict>
                      </mc:Fallback>
                    </mc:AlternateContent>
                  </w:r>
                  <w:r w:rsidRPr="005257F6">
                    <w:rPr>
                      <w:rFonts w:asciiTheme="minorHAnsi" w:eastAsia="Times New Roman" w:hAnsiTheme="minorHAnsi" w:cstheme="minorHAnsi"/>
                      <w:sz w:val="18"/>
                      <w:szCs w:val="18"/>
                      <w:lang w:eastAsia="cs-CZ"/>
                    </w:rPr>
                    <w:t xml:space="preserve">1352       </w:t>
                  </w:r>
                </w:p>
              </w:tc>
            </w:tr>
          </w:tbl>
          <w:p w:rsidR="00A97046" w:rsidRPr="005257F6" w:rsidRDefault="00A97046" w:rsidP="009D0900">
            <w:pPr>
              <w:spacing w:after="0" w:line="240" w:lineRule="auto"/>
              <w:rPr>
                <w:rFonts w:asciiTheme="minorHAnsi" w:eastAsia="Times New Roman" w:hAnsiTheme="minorHAnsi" w:cstheme="minorHAnsi"/>
                <w:sz w:val="20"/>
                <w:szCs w:val="20"/>
                <w:lang w:eastAsia="cs-CZ"/>
              </w:rPr>
            </w:pP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3</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53,9</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7,4</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Vacov</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3 520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732</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1352</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12</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14</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20</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69,9</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17,3</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1"/>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Vimperk</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8 001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694</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1264</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16</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22</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34</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61,2</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x</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Vrbice</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228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747</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1382</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70,2</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18,5</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Zálezly</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931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565</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1370</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2</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4</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53,1</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15,3</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Zdíkov</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3 191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732</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1318</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8</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9</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10</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68,8</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9,4</w:t>
            </w:r>
          </w:p>
        </w:tc>
      </w:tr>
      <w:tr w:rsidR="00A97046" w:rsidRPr="005257F6" w:rsidTr="00BB4A3F">
        <w:trPr>
          <w:trHeight w:val="252"/>
        </w:trPr>
        <w:tc>
          <w:tcPr>
            <w:tcW w:w="2335" w:type="dxa"/>
            <w:shd w:val="clear" w:color="auto" w:fill="FBD4B4" w:themeFill="accent6" w:themeFillTint="66"/>
            <w:noWrap/>
            <w:vAlign w:val="bottom"/>
            <w:hideMark/>
          </w:tcPr>
          <w:p w:rsidR="00A97046" w:rsidRPr="005257F6" w:rsidRDefault="00A97046" w:rsidP="009D0900">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Žárovná</w:t>
            </w:r>
          </w:p>
        </w:tc>
        <w:tc>
          <w:tcPr>
            <w:tcW w:w="761" w:type="dxa"/>
            <w:shd w:val="clear" w:color="auto" w:fill="auto"/>
            <w:noWrap/>
            <w:vAlign w:val="bottom"/>
            <w:hideMark/>
          </w:tcPr>
          <w:p w:rsidR="00A97046" w:rsidRPr="005257F6" w:rsidRDefault="00A97046" w:rsidP="009D0900">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241 </w:t>
            </w:r>
          </w:p>
        </w:tc>
        <w:tc>
          <w:tcPr>
            <w:tcW w:w="671"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725</w:t>
            </w:r>
          </w:p>
        </w:tc>
        <w:tc>
          <w:tcPr>
            <w:tcW w:w="978" w:type="dxa"/>
            <w:shd w:val="clear" w:color="auto" w:fill="auto"/>
            <w:noWrap/>
            <w:vAlign w:val="bottom"/>
            <w:hideMark/>
          </w:tcPr>
          <w:p w:rsidR="00A97046" w:rsidRPr="005257F6" w:rsidRDefault="00A97046" w:rsidP="009D0900">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1394</w:t>
            </w:r>
          </w:p>
        </w:tc>
        <w:tc>
          <w:tcPr>
            <w:tcW w:w="781"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78"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709"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52,0</w:t>
            </w:r>
          </w:p>
        </w:tc>
        <w:tc>
          <w:tcPr>
            <w:tcW w:w="1134" w:type="dxa"/>
            <w:shd w:val="clear" w:color="auto" w:fill="auto"/>
            <w:noWrap/>
            <w:vAlign w:val="bottom"/>
            <w:hideMark/>
          </w:tcPr>
          <w:p w:rsidR="00A97046" w:rsidRPr="005257F6" w:rsidRDefault="00A97046" w:rsidP="00A97046">
            <w:pPr>
              <w:spacing w:after="0" w:line="240" w:lineRule="auto"/>
              <w:jc w:val="center"/>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10,0</w:t>
            </w:r>
          </w:p>
        </w:tc>
      </w:tr>
    </w:tbl>
    <w:p w:rsidR="00A97046" w:rsidRPr="005257F6" w:rsidRDefault="00274907" w:rsidP="00274907">
      <w:pPr>
        <w:tabs>
          <w:tab w:val="left" w:pos="8222"/>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ČSÚ</w:t>
      </w:r>
    </w:p>
    <w:p w:rsidR="009C21BD" w:rsidRPr="005257F6" w:rsidRDefault="0071016A" w:rsidP="00710EF7">
      <w:pPr>
        <w:rPr>
          <w:rFonts w:asciiTheme="minorHAnsi" w:hAnsiTheme="minorHAnsi" w:cstheme="minorHAnsi"/>
        </w:rPr>
      </w:pPr>
      <w:r w:rsidRPr="005257F6">
        <w:rPr>
          <w:rFonts w:asciiTheme="minorHAnsi" w:hAnsiTheme="minorHAnsi" w:cstheme="minorHAnsi"/>
        </w:rPr>
        <w:t>Průměrná vzdálenost obcí od obce s rozšířenou působností (Vimperk) činí 12,7 km. Průměrná vzdálenost obcí od krajského města (České Budějovice) činí 65,9 km.</w:t>
      </w:r>
    </w:p>
    <w:p w:rsidR="009D0900" w:rsidRPr="005257F6" w:rsidRDefault="009D0900" w:rsidP="00710EF7">
      <w:pPr>
        <w:rPr>
          <w:rFonts w:asciiTheme="minorHAnsi" w:hAnsiTheme="minorHAnsi" w:cstheme="minorHAnsi"/>
        </w:rPr>
      </w:pPr>
    </w:p>
    <w:p w:rsidR="009D0900" w:rsidRPr="005257F6" w:rsidRDefault="009D0900" w:rsidP="00710EF7">
      <w:pPr>
        <w:rPr>
          <w:rFonts w:asciiTheme="minorHAnsi" w:hAnsiTheme="minorHAnsi" w:cstheme="minorHAnsi"/>
        </w:rPr>
      </w:pPr>
    </w:p>
    <w:p w:rsidR="009D0900" w:rsidRPr="005257F6" w:rsidRDefault="00110FDE" w:rsidP="00110FDE">
      <w:pPr>
        <w:pStyle w:val="Titulek"/>
        <w:rPr>
          <w:rFonts w:asciiTheme="minorHAnsi" w:hAnsiTheme="minorHAnsi" w:cstheme="minorHAnsi"/>
        </w:rPr>
      </w:pPr>
      <w:bookmarkStart w:id="7" w:name="_Toc471486767"/>
      <w:r w:rsidRPr="005257F6">
        <w:rPr>
          <w:rFonts w:asciiTheme="minorHAnsi" w:hAnsiTheme="minorHAnsi" w:cstheme="minorHAnsi"/>
        </w:rPr>
        <w:lastRenderedPageBreak/>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2</w:t>
      </w:r>
      <w:r w:rsidRPr="005257F6">
        <w:rPr>
          <w:rFonts w:asciiTheme="minorHAnsi" w:hAnsiTheme="minorHAnsi" w:cstheme="minorHAnsi"/>
        </w:rPr>
        <w:fldChar w:fldCharType="end"/>
      </w:r>
      <w:r w:rsidRPr="005257F6">
        <w:rPr>
          <w:rFonts w:asciiTheme="minorHAnsi" w:hAnsiTheme="minorHAnsi" w:cstheme="minorHAnsi"/>
        </w:rPr>
        <w:t xml:space="preserve"> Vybrané demografické ukazatele SO ORP Vimperk v období 2005-2014</w:t>
      </w:r>
      <w:bookmarkEnd w:id="7"/>
    </w:p>
    <w:tbl>
      <w:tblPr>
        <w:tblW w:w="962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555"/>
        <w:gridCol w:w="1397"/>
        <w:gridCol w:w="587"/>
        <w:gridCol w:w="760"/>
        <w:gridCol w:w="760"/>
        <w:gridCol w:w="606"/>
        <w:gridCol w:w="760"/>
        <w:gridCol w:w="658"/>
        <w:gridCol w:w="607"/>
        <w:gridCol w:w="697"/>
        <w:gridCol w:w="646"/>
        <w:gridCol w:w="595"/>
      </w:tblGrid>
      <w:tr w:rsidR="00110FDE" w:rsidRPr="005257F6" w:rsidTr="00110FDE">
        <w:trPr>
          <w:trHeight w:val="463"/>
        </w:trPr>
        <w:tc>
          <w:tcPr>
            <w:tcW w:w="2952" w:type="dxa"/>
            <w:gridSpan w:val="2"/>
            <w:tcBorders>
              <w:top w:val="single" w:sz="4" w:space="0" w:color="auto"/>
              <w:bottom w:val="nil"/>
              <w:right w:val="single" w:sz="4" w:space="0" w:color="FFFFFF" w:themeColor="background1"/>
            </w:tcBorders>
            <w:shd w:val="clear" w:color="auto" w:fill="984806" w:themeFill="accent6" w:themeFillShade="80"/>
            <w:noWrap/>
            <w:vAlign w:val="bottom"/>
            <w:hideMark/>
          </w:tcPr>
          <w:p w:rsidR="00110FDE" w:rsidRPr="005257F6" w:rsidRDefault="00110FDE" w:rsidP="009D0900">
            <w:pPr>
              <w:suppressAutoHyphens w:val="0"/>
              <w:spacing w:after="0" w:line="240" w:lineRule="auto"/>
              <w:rPr>
                <w:rFonts w:asciiTheme="minorHAnsi" w:eastAsia="Times New Roman" w:hAnsiTheme="minorHAnsi" w:cstheme="minorHAnsi"/>
                <w:color w:val="FFFFFF" w:themeColor="background1"/>
                <w:kern w:val="0"/>
                <w:sz w:val="16"/>
                <w:szCs w:val="16"/>
                <w:lang w:eastAsia="cs-CZ"/>
              </w:rPr>
            </w:pPr>
            <w:r w:rsidRPr="005257F6">
              <w:rPr>
                <w:rFonts w:asciiTheme="minorHAnsi" w:eastAsia="Times New Roman" w:hAnsiTheme="minorHAnsi" w:cstheme="minorHAnsi"/>
                <w:color w:val="FFFFFF" w:themeColor="background1"/>
                <w:kern w:val="0"/>
                <w:sz w:val="16"/>
                <w:szCs w:val="16"/>
                <w:lang w:eastAsia="cs-CZ"/>
              </w:rPr>
              <w:t> </w:t>
            </w:r>
          </w:p>
          <w:p w:rsidR="00110FDE" w:rsidRPr="005257F6" w:rsidRDefault="00110FDE" w:rsidP="009D0900">
            <w:pPr>
              <w:suppressAutoHyphens w:val="0"/>
              <w:spacing w:after="0" w:line="240" w:lineRule="auto"/>
              <w:rPr>
                <w:rFonts w:asciiTheme="minorHAnsi" w:eastAsia="Times New Roman" w:hAnsiTheme="minorHAnsi" w:cstheme="minorHAnsi"/>
                <w:color w:val="FFFFFF" w:themeColor="background1"/>
                <w:kern w:val="0"/>
                <w:sz w:val="16"/>
                <w:szCs w:val="16"/>
                <w:lang w:eastAsia="cs-CZ"/>
              </w:rPr>
            </w:pPr>
            <w:r w:rsidRPr="005257F6">
              <w:rPr>
                <w:rFonts w:asciiTheme="minorHAnsi" w:eastAsia="Times New Roman" w:hAnsiTheme="minorHAnsi" w:cstheme="minorHAnsi"/>
                <w:color w:val="FFFFFF" w:themeColor="background1"/>
                <w:kern w:val="0"/>
                <w:sz w:val="16"/>
                <w:szCs w:val="16"/>
                <w:lang w:eastAsia="cs-CZ"/>
              </w:rPr>
              <w:t> </w:t>
            </w:r>
          </w:p>
        </w:tc>
        <w:tc>
          <w:tcPr>
            <w:tcW w:w="587"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2005</w:t>
            </w:r>
          </w:p>
        </w:tc>
        <w:tc>
          <w:tcPr>
            <w:tcW w:w="760"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2006</w:t>
            </w:r>
          </w:p>
        </w:tc>
        <w:tc>
          <w:tcPr>
            <w:tcW w:w="760"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2007</w:t>
            </w:r>
          </w:p>
        </w:tc>
        <w:tc>
          <w:tcPr>
            <w:tcW w:w="606"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2008</w:t>
            </w:r>
          </w:p>
        </w:tc>
        <w:tc>
          <w:tcPr>
            <w:tcW w:w="760"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2009</w:t>
            </w:r>
          </w:p>
        </w:tc>
        <w:tc>
          <w:tcPr>
            <w:tcW w:w="658"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2010</w:t>
            </w:r>
          </w:p>
        </w:tc>
        <w:tc>
          <w:tcPr>
            <w:tcW w:w="607"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2011</w:t>
            </w:r>
          </w:p>
        </w:tc>
        <w:tc>
          <w:tcPr>
            <w:tcW w:w="697"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2012</w:t>
            </w:r>
          </w:p>
        </w:tc>
        <w:tc>
          <w:tcPr>
            <w:tcW w:w="646" w:type="dxa"/>
            <w:tcBorders>
              <w:top w:val="single" w:sz="4" w:space="0" w:color="auto"/>
              <w:left w:val="single" w:sz="4" w:space="0" w:color="FFFFFF" w:themeColor="background1"/>
              <w:bottom w:val="nil"/>
              <w:right w:val="single" w:sz="4" w:space="0" w:color="FFFFFF" w:themeColor="background1"/>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2013</w:t>
            </w:r>
          </w:p>
        </w:tc>
        <w:tc>
          <w:tcPr>
            <w:tcW w:w="595" w:type="dxa"/>
            <w:tcBorders>
              <w:top w:val="single" w:sz="4" w:space="0" w:color="auto"/>
              <w:left w:val="single" w:sz="4" w:space="0" w:color="FFFFFF" w:themeColor="background1"/>
              <w:bottom w:val="nil"/>
            </w:tcBorders>
            <w:shd w:val="clear" w:color="auto" w:fill="984806" w:themeFill="accent6" w:themeFillShade="80"/>
            <w:noWrap/>
            <w:vAlign w:val="center"/>
            <w:hideMark/>
          </w:tcPr>
          <w:p w:rsidR="00110FDE" w:rsidRPr="005257F6" w:rsidRDefault="00110FDE" w:rsidP="009D0900">
            <w:pPr>
              <w:suppressAutoHyphens w:val="0"/>
              <w:spacing w:after="0" w:line="240" w:lineRule="auto"/>
              <w:jc w:val="center"/>
              <w:rPr>
                <w:rFonts w:asciiTheme="minorHAnsi" w:eastAsia="Times New Roman" w:hAnsiTheme="minorHAnsi" w:cstheme="minorHAnsi"/>
                <w:b/>
                <w:bCs/>
                <w:color w:val="FFFFFF" w:themeColor="background1"/>
                <w:kern w:val="0"/>
                <w:sz w:val="18"/>
                <w:szCs w:val="16"/>
                <w:lang w:eastAsia="cs-CZ"/>
              </w:rPr>
            </w:pPr>
            <w:r w:rsidRPr="005257F6">
              <w:rPr>
                <w:rFonts w:asciiTheme="minorHAnsi" w:eastAsia="Times New Roman" w:hAnsiTheme="minorHAnsi" w:cstheme="minorHAnsi"/>
                <w:b/>
                <w:bCs/>
                <w:color w:val="FFFFFF" w:themeColor="background1"/>
                <w:kern w:val="0"/>
                <w:sz w:val="18"/>
                <w:szCs w:val="16"/>
                <w:lang w:eastAsia="cs-CZ"/>
              </w:rPr>
              <w:t>2014</w:t>
            </w:r>
          </w:p>
        </w:tc>
      </w:tr>
      <w:tr w:rsidR="009D0900" w:rsidRPr="005257F6" w:rsidTr="00110FDE">
        <w:trPr>
          <w:trHeight w:val="440"/>
        </w:trPr>
        <w:tc>
          <w:tcPr>
            <w:tcW w:w="1555" w:type="dxa"/>
            <w:tcBorders>
              <w:top w:val="nil"/>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000000"/>
                <w:kern w:val="0"/>
                <w:sz w:val="18"/>
                <w:szCs w:val="16"/>
                <w:lang w:eastAsia="cs-CZ"/>
              </w:rPr>
            </w:pPr>
            <w:r w:rsidRPr="005257F6">
              <w:rPr>
                <w:rFonts w:asciiTheme="minorHAnsi" w:eastAsia="Times New Roman" w:hAnsiTheme="minorHAnsi" w:cstheme="minorHAnsi"/>
                <w:b/>
                <w:bCs/>
                <w:color w:val="000000"/>
                <w:kern w:val="0"/>
                <w:sz w:val="18"/>
                <w:szCs w:val="16"/>
                <w:lang w:eastAsia="cs-CZ"/>
              </w:rPr>
              <w:t xml:space="preserve">Počet obcí </w:t>
            </w:r>
          </w:p>
        </w:tc>
        <w:tc>
          <w:tcPr>
            <w:tcW w:w="1397" w:type="dxa"/>
            <w:tcBorders>
              <w:top w:val="nil"/>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000000"/>
                <w:kern w:val="0"/>
                <w:sz w:val="16"/>
                <w:szCs w:val="16"/>
                <w:lang w:eastAsia="cs-CZ"/>
              </w:rPr>
            </w:pPr>
          </w:p>
        </w:tc>
        <w:tc>
          <w:tcPr>
            <w:tcW w:w="587"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760"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760"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606"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760"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658"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607"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697"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646"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595" w:type="dxa"/>
            <w:tcBorders>
              <w:top w:val="nil"/>
            </w:tcBorders>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r>
      <w:tr w:rsidR="009D0900" w:rsidRPr="005257F6" w:rsidTr="00110FDE">
        <w:trPr>
          <w:trHeight w:val="255"/>
        </w:trPr>
        <w:tc>
          <w:tcPr>
            <w:tcW w:w="2952" w:type="dxa"/>
            <w:gridSpan w:val="2"/>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v tom s počtem obyvatel:</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ind w:firstLineChars="300" w:firstLine="480"/>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      199</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200 -      499</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500 -      999</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1 000 -   4 999</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5 000 - 19 999</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20 000 - 49 999</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50 000 +</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w:t>
            </w:r>
          </w:p>
        </w:tc>
      </w:tr>
      <w:tr w:rsidR="009D0900" w:rsidRPr="005257F6" w:rsidTr="00110FDE">
        <w:trPr>
          <w:trHeight w:val="440"/>
        </w:trPr>
        <w:tc>
          <w:tcPr>
            <w:tcW w:w="2952" w:type="dxa"/>
            <w:gridSpan w:val="2"/>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Stav obyvatel k 31.12.</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17 684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17 638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17 658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17 753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17 721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17 700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17 596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17 581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17 512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17 466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v tom ve věku:</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0 - 14</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2 699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2 638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2 595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2 611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2 590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2 596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2 607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2 625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2 640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2 626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15 - 64</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12 516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12 492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12 535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12 556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12 478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12 403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12 205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12 030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11 860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11 756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65 +</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2 469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2 508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2 528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2 586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2 653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2 701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2 784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2 926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3 012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3 084 </w:t>
            </w:r>
          </w:p>
        </w:tc>
      </w:tr>
      <w:tr w:rsidR="009D0900" w:rsidRPr="005257F6" w:rsidTr="00110FDE">
        <w:trPr>
          <w:trHeight w:val="463"/>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Průměrný věk</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39,5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39,8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40,0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40,2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40,5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40,8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41,2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41,4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41,7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42,0 </w:t>
            </w:r>
          </w:p>
        </w:tc>
      </w:tr>
      <w:tr w:rsidR="009D0900" w:rsidRPr="005257F6" w:rsidTr="00110FDE">
        <w:trPr>
          <w:trHeight w:val="200"/>
        </w:trPr>
        <w:tc>
          <w:tcPr>
            <w:tcW w:w="2952" w:type="dxa"/>
            <w:gridSpan w:val="2"/>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Index stáří (65+ / 0 -14 v %)</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91,5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95,1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97,4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99,0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102,4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104,0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106,8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111,5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114,1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117,4 </w:t>
            </w:r>
          </w:p>
        </w:tc>
      </w:tr>
      <w:tr w:rsidR="009D0900" w:rsidRPr="005257F6" w:rsidTr="00110FDE">
        <w:trPr>
          <w:trHeight w:val="463"/>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Muži</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8 735 </w:t>
            </w:r>
          </w:p>
        </w:tc>
        <w:tc>
          <w:tcPr>
            <w:tcW w:w="760"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8 714 </w:t>
            </w:r>
          </w:p>
        </w:tc>
        <w:tc>
          <w:tcPr>
            <w:tcW w:w="760"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8 756 </w:t>
            </w:r>
          </w:p>
        </w:tc>
        <w:tc>
          <w:tcPr>
            <w:tcW w:w="606"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8 796 </w:t>
            </w:r>
          </w:p>
        </w:tc>
        <w:tc>
          <w:tcPr>
            <w:tcW w:w="760"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8 764 </w:t>
            </w:r>
          </w:p>
        </w:tc>
        <w:tc>
          <w:tcPr>
            <w:tcW w:w="658"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8 762 </w:t>
            </w:r>
          </w:p>
        </w:tc>
        <w:tc>
          <w:tcPr>
            <w:tcW w:w="607"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8 742 </w:t>
            </w:r>
          </w:p>
        </w:tc>
        <w:tc>
          <w:tcPr>
            <w:tcW w:w="697"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8 751 </w:t>
            </w:r>
          </w:p>
        </w:tc>
        <w:tc>
          <w:tcPr>
            <w:tcW w:w="646"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8 706 </w:t>
            </w:r>
          </w:p>
        </w:tc>
        <w:tc>
          <w:tcPr>
            <w:tcW w:w="595"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8 709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v tom ve věku:</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0 - 14</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1 377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1 352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1 343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1 355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1 329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1 325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1 350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1 376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1 394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1 378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15 - 64</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6 367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6 358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6 383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6 374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6 340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6 319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6 241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6 152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6 043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6 001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65 +</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991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1 004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1 030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1 067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1 095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1 118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1 151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1 223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1 269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1 330 </w:t>
            </w:r>
          </w:p>
        </w:tc>
      </w:tr>
      <w:tr w:rsidR="009D0900" w:rsidRPr="005257F6" w:rsidTr="00110FDE">
        <w:trPr>
          <w:trHeight w:val="463"/>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Průměrný věk</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38,2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38,6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38,9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39,0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39,4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39,6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39,9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40,1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40,5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40,7 </w:t>
            </w:r>
          </w:p>
        </w:tc>
      </w:tr>
      <w:tr w:rsidR="009D0900" w:rsidRPr="005257F6" w:rsidTr="00110FDE">
        <w:trPr>
          <w:trHeight w:val="200"/>
        </w:trPr>
        <w:tc>
          <w:tcPr>
            <w:tcW w:w="2952" w:type="dxa"/>
            <w:gridSpan w:val="2"/>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Index stáří (65+ / 0 -14 v %)</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72,0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74,3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76,7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78,7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82,4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84,4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85,3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88,9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91,0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96,5 </w:t>
            </w:r>
          </w:p>
        </w:tc>
      </w:tr>
      <w:tr w:rsidR="009D0900" w:rsidRPr="005257F6" w:rsidTr="00110FDE">
        <w:trPr>
          <w:trHeight w:val="463"/>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Ženy</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8 949 </w:t>
            </w:r>
          </w:p>
        </w:tc>
        <w:tc>
          <w:tcPr>
            <w:tcW w:w="760"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8 924 </w:t>
            </w:r>
          </w:p>
        </w:tc>
        <w:tc>
          <w:tcPr>
            <w:tcW w:w="760"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8 902 </w:t>
            </w:r>
          </w:p>
        </w:tc>
        <w:tc>
          <w:tcPr>
            <w:tcW w:w="606"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8 957 </w:t>
            </w:r>
          </w:p>
        </w:tc>
        <w:tc>
          <w:tcPr>
            <w:tcW w:w="760"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8 957 </w:t>
            </w:r>
          </w:p>
        </w:tc>
        <w:tc>
          <w:tcPr>
            <w:tcW w:w="658"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8 938 </w:t>
            </w:r>
          </w:p>
        </w:tc>
        <w:tc>
          <w:tcPr>
            <w:tcW w:w="607"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8 854 </w:t>
            </w:r>
          </w:p>
        </w:tc>
        <w:tc>
          <w:tcPr>
            <w:tcW w:w="697"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8 830 </w:t>
            </w:r>
          </w:p>
        </w:tc>
        <w:tc>
          <w:tcPr>
            <w:tcW w:w="646"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8 806 </w:t>
            </w:r>
          </w:p>
        </w:tc>
        <w:tc>
          <w:tcPr>
            <w:tcW w:w="595" w:type="dxa"/>
            <w:shd w:val="clear" w:color="auto" w:fill="auto"/>
            <w:noWrap/>
            <w:vAlign w:val="bottom"/>
            <w:hideMark/>
          </w:tcPr>
          <w:p w:rsidR="009D0900" w:rsidRPr="0014508F" w:rsidRDefault="009D0900" w:rsidP="009D0900">
            <w:pPr>
              <w:suppressAutoHyphens w:val="0"/>
              <w:spacing w:after="0" w:line="240" w:lineRule="auto"/>
              <w:jc w:val="right"/>
              <w:rPr>
                <w:rFonts w:asciiTheme="minorHAnsi" w:eastAsia="Times New Roman" w:hAnsiTheme="minorHAnsi" w:cstheme="minorHAnsi"/>
                <w:b/>
                <w:color w:val="auto"/>
                <w:kern w:val="0"/>
                <w:sz w:val="16"/>
                <w:szCs w:val="16"/>
                <w:lang w:eastAsia="cs-CZ"/>
              </w:rPr>
            </w:pPr>
            <w:r w:rsidRPr="0014508F">
              <w:rPr>
                <w:rFonts w:asciiTheme="minorHAnsi" w:eastAsia="Times New Roman" w:hAnsiTheme="minorHAnsi" w:cstheme="minorHAnsi"/>
                <w:b/>
                <w:color w:val="auto"/>
                <w:kern w:val="0"/>
                <w:sz w:val="16"/>
                <w:szCs w:val="16"/>
                <w:lang w:eastAsia="cs-CZ"/>
              </w:rPr>
              <w:t xml:space="preserve">8 757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v tom ve věku:</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  0 - 14</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1 322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1 286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1 252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1 256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1 261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1 271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1 257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1 249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1 246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1 248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15 - 64</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6 149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6 134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6 152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6 182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6 138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6 084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5 964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5 878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5 817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5 755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65 +</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1 478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1 504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1 498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1 519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1 558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1 583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1 633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1 703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1 743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1 754 </w:t>
            </w:r>
          </w:p>
        </w:tc>
      </w:tr>
      <w:tr w:rsidR="009D0900" w:rsidRPr="005257F6" w:rsidTr="00110FDE">
        <w:trPr>
          <w:trHeight w:val="463"/>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Průměrný věk</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40,6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41,0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41,2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41,4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41,7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42,0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42,4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42,7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43,0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43,2 </w:t>
            </w:r>
          </w:p>
        </w:tc>
      </w:tr>
      <w:tr w:rsidR="009D0900" w:rsidRPr="005257F6" w:rsidTr="00110FDE">
        <w:trPr>
          <w:trHeight w:val="200"/>
        </w:trPr>
        <w:tc>
          <w:tcPr>
            <w:tcW w:w="2952" w:type="dxa"/>
            <w:gridSpan w:val="2"/>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Index stáří (65+ / 0 -14 v %)</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111,8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117,0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119,6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120,9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123,6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124,5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129,9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136,3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139,9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140,5 </w:t>
            </w:r>
          </w:p>
        </w:tc>
      </w:tr>
      <w:tr w:rsidR="009D0900" w:rsidRPr="005257F6" w:rsidTr="00110FDE">
        <w:trPr>
          <w:trHeight w:val="44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Sňatky</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81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93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87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75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73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78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85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83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91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78 </w:t>
            </w:r>
          </w:p>
        </w:tc>
      </w:tr>
      <w:tr w:rsidR="009D0900" w:rsidRPr="005257F6" w:rsidTr="00110FDE">
        <w:trPr>
          <w:trHeight w:val="24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Rozvody</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67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36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61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38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52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55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36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41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36 </w:t>
            </w:r>
          </w:p>
        </w:tc>
      </w:tr>
      <w:tr w:rsidR="009D0900" w:rsidRPr="005257F6" w:rsidTr="00110FDE">
        <w:trPr>
          <w:trHeight w:val="26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Živě narození</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166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178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204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191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180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196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180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183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156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v tom:</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muži</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92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95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96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91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102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94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91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84 </w:t>
            </w:r>
          </w:p>
        </w:tc>
      </w:tr>
      <w:tr w:rsidR="009D0900" w:rsidRPr="005257F6" w:rsidTr="00110FDE">
        <w:trPr>
          <w:trHeight w:val="20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8"/>
                <w:szCs w:val="16"/>
                <w:lang w:eastAsia="cs-CZ"/>
              </w:rPr>
            </w:pP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ženy</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83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95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89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94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86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92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72 </w:t>
            </w:r>
          </w:p>
        </w:tc>
      </w:tr>
      <w:tr w:rsidR="009D0900" w:rsidRPr="005257F6" w:rsidTr="00110FDE">
        <w:trPr>
          <w:trHeight w:val="26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Potraty</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65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60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52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53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65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54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59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47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52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46 </w:t>
            </w:r>
          </w:p>
        </w:tc>
      </w:tr>
      <w:tr w:rsidR="009D0900" w:rsidRPr="005257F6" w:rsidTr="00110FDE">
        <w:trPr>
          <w:trHeight w:val="24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Zemřelí</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196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194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180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183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206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191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203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198 </w:t>
            </w:r>
          </w:p>
        </w:tc>
      </w:tr>
      <w:tr w:rsidR="009D0900" w:rsidRPr="005257F6" w:rsidTr="00110FDE">
        <w:trPr>
          <w:trHeight w:val="21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Muži</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89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113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99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97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113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90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103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87 </w:t>
            </w:r>
          </w:p>
        </w:tc>
      </w:tr>
      <w:tr w:rsidR="009D0900" w:rsidRPr="005257F6" w:rsidTr="00110FDE">
        <w:trPr>
          <w:trHeight w:val="22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8"/>
                <w:szCs w:val="16"/>
                <w:lang w:eastAsia="cs-CZ"/>
              </w:rPr>
            </w:pPr>
            <w:r w:rsidRPr="005257F6">
              <w:rPr>
                <w:rFonts w:asciiTheme="minorHAnsi" w:eastAsia="Times New Roman" w:hAnsiTheme="minorHAnsi" w:cstheme="minorHAnsi"/>
                <w:color w:val="auto"/>
                <w:kern w:val="0"/>
                <w:sz w:val="18"/>
                <w:szCs w:val="16"/>
                <w:lang w:eastAsia="cs-CZ"/>
              </w:rPr>
              <w:t>Ženy</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98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105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81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86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93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101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100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color w:val="auto"/>
                <w:kern w:val="0"/>
                <w:sz w:val="16"/>
                <w:szCs w:val="16"/>
                <w:lang w:eastAsia="cs-CZ"/>
              </w:rPr>
            </w:pPr>
            <w:r w:rsidRPr="005257F6">
              <w:rPr>
                <w:rFonts w:asciiTheme="minorHAnsi" w:eastAsia="Times New Roman" w:hAnsiTheme="minorHAnsi" w:cstheme="minorHAnsi"/>
                <w:color w:val="auto"/>
                <w:kern w:val="0"/>
                <w:sz w:val="16"/>
                <w:szCs w:val="16"/>
                <w:lang w:eastAsia="cs-CZ"/>
              </w:rPr>
              <w:t xml:space="preserve">111 </w:t>
            </w:r>
          </w:p>
        </w:tc>
      </w:tr>
      <w:tr w:rsidR="009D0900" w:rsidRPr="005257F6" w:rsidTr="00110FDE">
        <w:trPr>
          <w:trHeight w:val="27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Přistěhovalí</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339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301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337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395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266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271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250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280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264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325 </w:t>
            </w:r>
          </w:p>
        </w:tc>
      </w:tr>
      <w:tr w:rsidR="009D0900" w:rsidRPr="005257F6" w:rsidTr="00110FDE">
        <w:trPr>
          <w:trHeight w:val="250"/>
        </w:trPr>
        <w:tc>
          <w:tcPr>
            <w:tcW w:w="1555"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Vystěhovalí</w:t>
            </w:r>
          </w:p>
        </w:tc>
        <w:tc>
          <w:tcPr>
            <w:tcW w:w="139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325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317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301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290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309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289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313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284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313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329 </w:t>
            </w:r>
          </w:p>
        </w:tc>
      </w:tr>
      <w:tr w:rsidR="009D0900" w:rsidRPr="005257F6" w:rsidTr="00110FDE">
        <w:trPr>
          <w:trHeight w:val="260"/>
        </w:trPr>
        <w:tc>
          <w:tcPr>
            <w:tcW w:w="2952" w:type="dxa"/>
            <w:gridSpan w:val="2"/>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Přírůstek stěhováním</w:t>
            </w: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14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36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105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-43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-18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-63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-49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 </w:t>
            </w:r>
          </w:p>
        </w:tc>
      </w:tr>
      <w:tr w:rsidR="009D0900" w:rsidRPr="005257F6" w:rsidTr="00110FDE">
        <w:trPr>
          <w:trHeight w:val="250"/>
        </w:trPr>
        <w:tc>
          <w:tcPr>
            <w:tcW w:w="1555" w:type="dxa"/>
            <w:tcBorders>
              <w:top w:val="single" w:sz="4" w:space="0" w:color="FFFFFF" w:themeColor="background1"/>
              <w:bottom w:val="single" w:sz="4" w:space="0" w:color="auto"/>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8"/>
                <w:szCs w:val="16"/>
                <w:lang w:eastAsia="cs-CZ"/>
              </w:rPr>
            </w:pPr>
            <w:r w:rsidRPr="005257F6">
              <w:rPr>
                <w:rFonts w:asciiTheme="minorHAnsi" w:eastAsia="Times New Roman" w:hAnsiTheme="minorHAnsi" w:cstheme="minorHAnsi"/>
                <w:b/>
                <w:bCs/>
                <w:color w:val="auto"/>
                <w:kern w:val="0"/>
                <w:sz w:val="18"/>
                <w:szCs w:val="16"/>
                <w:lang w:eastAsia="cs-CZ"/>
              </w:rPr>
              <w:t>Přírůstek celkový</w:t>
            </w:r>
          </w:p>
        </w:tc>
        <w:tc>
          <w:tcPr>
            <w:tcW w:w="1397" w:type="dxa"/>
            <w:tcBorders>
              <w:top w:val="single" w:sz="4" w:space="0" w:color="FFFFFF" w:themeColor="background1"/>
              <w:bottom w:val="single" w:sz="4" w:space="0" w:color="auto"/>
            </w:tcBorders>
            <w:shd w:val="clear" w:color="auto" w:fill="FBD4B4" w:themeFill="accent6" w:themeFillTint="66"/>
            <w:noWrap/>
            <w:vAlign w:val="bottom"/>
            <w:hideMark/>
          </w:tcPr>
          <w:p w:rsidR="009D0900" w:rsidRPr="005257F6" w:rsidRDefault="009D0900" w:rsidP="009D0900">
            <w:pPr>
              <w:suppressAutoHyphens w:val="0"/>
              <w:spacing w:after="0" w:line="240" w:lineRule="auto"/>
              <w:rPr>
                <w:rFonts w:asciiTheme="minorHAnsi" w:eastAsia="Times New Roman" w:hAnsiTheme="minorHAnsi" w:cstheme="minorHAnsi"/>
                <w:b/>
                <w:bCs/>
                <w:color w:val="auto"/>
                <w:kern w:val="0"/>
                <w:sz w:val="16"/>
                <w:szCs w:val="16"/>
                <w:lang w:eastAsia="cs-CZ"/>
              </w:rPr>
            </w:pPr>
          </w:p>
        </w:tc>
        <w:tc>
          <w:tcPr>
            <w:tcW w:w="58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-19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-46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20 </w:t>
            </w:r>
          </w:p>
        </w:tc>
        <w:tc>
          <w:tcPr>
            <w:tcW w:w="60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95 </w:t>
            </w:r>
          </w:p>
        </w:tc>
        <w:tc>
          <w:tcPr>
            <w:tcW w:w="760"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-32 </w:t>
            </w:r>
          </w:p>
        </w:tc>
        <w:tc>
          <w:tcPr>
            <w:tcW w:w="658"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-21 </w:t>
            </w:r>
          </w:p>
        </w:tc>
        <w:tc>
          <w:tcPr>
            <w:tcW w:w="60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-73 </w:t>
            </w:r>
          </w:p>
        </w:tc>
        <w:tc>
          <w:tcPr>
            <w:tcW w:w="697"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-15 </w:t>
            </w:r>
          </w:p>
        </w:tc>
        <w:tc>
          <w:tcPr>
            <w:tcW w:w="646"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-69 </w:t>
            </w:r>
          </w:p>
        </w:tc>
        <w:tc>
          <w:tcPr>
            <w:tcW w:w="595" w:type="dxa"/>
            <w:shd w:val="clear" w:color="auto" w:fill="auto"/>
            <w:noWrap/>
            <w:vAlign w:val="bottom"/>
            <w:hideMark/>
          </w:tcPr>
          <w:p w:rsidR="009D0900" w:rsidRPr="005257F6" w:rsidRDefault="009D0900" w:rsidP="009D0900">
            <w:pPr>
              <w:suppressAutoHyphens w:val="0"/>
              <w:spacing w:after="0" w:line="240" w:lineRule="auto"/>
              <w:jc w:val="right"/>
              <w:rPr>
                <w:rFonts w:asciiTheme="minorHAnsi" w:eastAsia="Times New Roman" w:hAnsiTheme="minorHAnsi" w:cstheme="minorHAnsi"/>
                <w:b/>
                <w:bCs/>
                <w:color w:val="auto"/>
                <w:kern w:val="0"/>
                <w:sz w:val="16"/>
                <w:szCs w:val="16"/>
                <w:lang w:eastAsia="cs-CZ"/>
              </w:rPr>
            </w:pPr>
            <w:r w:rsidRPr="005257F6">
              <w:rPr>
                <w:rFonts w:asciiTheme="minorHAnsi" w:eastAsia="Times New Roman" w:hAnsiTheme="minorHAnsi" w:cstheme="minorHAnsi"/>
                <w:b/>
                <w:bCs/>
                <w:color w:val="auto"/>
                <w:kern w:val="0"/>
                <w:sz w:val="16"/>
                <w:szCs w:val="16"/>
                <w:lang w:eastAsia="cs-CZ"/>
              </w:rPr>
              <w:t xml:space="preserve">-46 </w:t>
            </w:r>
          </w:p>
        </w:tc>
      </w:tr>
    </w:tbl>
    <w:p w:rsidR="003877B5" w:rsidRPr="005257F6" w:rsidRDefault="00110FDE" w:rsidP="00110FDE">
      <w:pPr>
        <w:tabs>
          <w:tab w:val="left" w:pos="8222"/>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ČSÚ</w:t>
      </w:r>
    </w:p>
    <w:p w:rsidR="00196908" w:rsidRPr="005257F6" w:rsidRDefault="003877B5" w:rsidP="00486677">
      <w:pPr>
        <w:jc w:val="both"/>
        <w:rPr>
          <w:rFonts w:asciiTheme="minorHAnsi" w:hAnsiTheme="minorHAnsi" w:cstheme="minorHAnsi"/>
        </w:rPr>
      </w:pPr>
      <w:r w:rsidRPr="005257F6">
        <w:rPr>
          <w:rFonts w:asciiTheme="minorHAnsi" w:hAnsiTheme="minorHAnsi" w:cstheme="minorHAnsi"/>
        </w:rPr>
        <w:t>V SO ORP Vimperk převládají obce menšího charakteru (celkem 15 obcí z 21 má méně obyvatel než 500).</w:t>
      </w:r>
      <w:r w:rsidR="00D803C4" w:rsidRPr="005257F6">
        <w:rPr>
          <w:rFonts w:asciiTheme="minorHAnsi" w:hAnsiTheme="minorHAnsi" w:cstheme="minorHAnsi"/>
        </w:rPr>
        <w:t xml:space="preserve"> Počet obyvatel se od roku 2008 postupně snižuje (celkem o 287 obyvatel) – viz níže uvedený graf. Největší podíl na úbytku obyvatel v SO ORP Vimperk má vystěhování obyvatel ze správního obvodu.</w:t>
      </w:r>
      <w:r w:rsidR="00196908" w:rsidRPr="005257F6">
        <w:rPr>
          <w:rFonts w:asciiTheme="minorHAnsi" w:hAnsiTheme="minorHAnsi" w:cstheme="minorHAnsi"/>
        </w:rPr>
        <w:t xml:space="preserve"> Skupina obyvatel ve věku 0-14 let zaznamenává během sledovaného období taktéž mírný pokles. Větší míru poklesu má skupina obyvatel ve věku 15-64 let. Naopak počet obyvatel ve věkové skupině 65+ ve sledovaném období celkem </w:t>
      </w:r>
      <w:r w:rsidR="00196908" w:rsidRPr="005257F6">
        <w:rPr>
          <w:rFonts w:asciiTheme="minorHAnsi" w:hAnsiTheme="minorHAnsi" w:cstheme="minorHAnsi"/>
        </w:rPr>
        <w:lastRenderedPageBreak/>
        <w:t>výrazně stoupl. Index stáří tak vykazuje velký nárůst, kdy v roce 2014 dosahoval 91,5 % a v roce 2014 již dosahoval 117 %. S tím souvisí i vývoj průměrného věku obyvatel, který se zvýšil během sledovaného období z 39,5 na 42 let. Počet živě narozených se pohybuje v průměru kolem 170 dětí za rok.</w:t>
      </w:r>
    </w:p>
    <w:p w:rsidR="003877B5" w:rsidRPr="005257F6" w:rsidRDefault="003877B5" w:rsidP="003877B5">
      <w:pPr>
        <w:pStyle w:val="Titulek"/>
        <w:rPr>
          <w:rFonts w:asciiTheme="minorHAnsi" w:hAnsiTheme="minorHAnsi" w:cstheme="minorHAnsi"/>
        </w:rPr>
      </w:pPr>
      <w:bookmarkStart w:id="8" w:name="_Toc471486793"/>
      <w:r w:rsidRPr="005257F6">
        <w:rPr>
          <w:rFonts w:asciiTheme="minorHAnsi" w:hAnsiTheme="minorHAnsi" w:cstheme="minorHAnsi"/>
        </w:rPr>
        <w:t xml:space="preserve">Graf </w:t>
      </w:r>
      <w:r w:rsidRPr="005257F6">
        <w:rPr>
          <w:rFonts w:asciiTheme="minorHAnsi" w:hAnsiTheme="minorHAnsi" w:cstheme="minorHAnsi"/>
        </w:rPr>
        <w:fldChar w:fldCharType="begin"/>
      </w:r>
      <w:r w:rsidRPr="005257F6">
        <w:rPr>
          <w:rFonts w:asciiTheme="minorHAnsi" w:hAnsiTheme="minorHAnsi" w:cstheme="minorHAnsi"/>
        </w:rPr>
        <w:instrText xml:space="preserve"> SEQ Graf \* ARABIC </w:instrText>
      </w:r>
      <w:r w:rsidRPr="005257F6">
        <w:rPr>
          <w:rFonts w:asciiTheme="minorHAnsi" w:hAnsiTheme="minorHAnsi" w:cstheme="minorHAnsi"/>
        </w:rPr>
        <w:fldChar w:fldCharType="separate"/>
      </w:r>
      <w:r w:rsidR="002956DA">
        <w:rPr>
          <w:rFonts w:asciiTheme="minorHAnsi" w:hAnsiTheme="minorHAnsi" w:cstheme="minorHAnsi"/>
          <w:noProof/>
        </w:rPr>
        <w:t>1</w:t>
      </w:r>
      <w:r w:rsidRPr="005257F6">
        <w:rPr>
          <w:rFonts w:asciiTheme="minorHAnsi" w:hAnsiTheme="minorHAnsi" w:cstheme="minorHAnsi"/>
        </w:rPr>
        <w:fldChar w:fldCharType="end"/>
      </w:r>
      <w:r w:rsidRPr="005257F6">
        <w:rPr>
          <w:rFonts w:asciiTheme="minorHAnsi" w:hAnsiTheme="minorHAnsi" w:cstheme="minorHAnsi"/>
        </w:rPr>
        <w:t xml:space="preserve"> Vývoj počtu obyvatel </w:t>
      </w:r>
      <w:r w:rsidR="00D803C4" w:rsidRPr="005257F6">
        <w:rPr>
          <w:rFonts w:asciiTheme="minorHAnsi" w:hAnsiTheme="minorHAnsi" w:cstheme="minorHAnsi"/>
        </w:rPr>
        <w:t>v SO ORP Vimperk (období 2005-2014)</w:t>
      </w:r>
      <w:bookmarkEnd w:id="8"/>
    </w:p>
    <w:p w:rsidR="00D803C4" w:rsidRPr="005257F6" w:rsidRDefault="00D803C4" w:rsidP="00D803C4">
      <w:pPr>
        <w:rPr>
          <w:rFonts w:asciiTheme="minorHAnsi" w:hAnsiTheme="minorHAnsi" w:cstheme="minorHAnsi"/>
        </w:rPr>
      </w:pPr>
      <w:r w:rsidRPr="005257F6">
        <w:rPr>
          <w:rFonts w:asciiTheme="minorHAnsi" w:hAnsiTheme="minorHAnsi" w:cstheme="minorHAnsi"/>
          <w:noProof/>
          <w:lang w:eastAsia="cs-CZ"/>
        </w:rPr>
        <w:drawing>
          <wp:inline distT="0" distB="0" distL="0" distR="0" wp14:anchorId="7AB807EB" wp14:editId="0114BBC2">
            <wp:extent cx="5664200" cy="2863850"/>
            <wp:effectExtent l="0" t="0" r="12700" b="1270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F4A8F" w:rsidRPr="005257F6" w:rsidRDefault="00D803C4" w:rsidP="00D803C4">
      <w:pPr>
        <w:tabs>
          <w:tab w:val="left" w:pos="6663"/>
        </w:tabs>
        <w:rPr>
          <w:rFonts w:asciiTheme="minorHAnsi" w:hAnsiTheme="minorHAnsi" w:cstheme="minorHAnsi"/>
          <w:i/>
          <w:sz w:val="16"/>
        </w:rPr>
      </w:pPr>
      <w:r w:rsidRPr="005257F6">
        <w:rPr>
          <w:rFonts w:asciiTheme="minorHAnsi" w:hAnsiTheme="minorHAnsi" w:cstheme="minorHAnsi"/>
          <w:i/>
          <w:sz w:val="16"/>
        </w:rPr>
        <w:tab/>
        <w:t>Zdroj: ČSÚ, vlastní zpracování</w:t>
      </w:r>
    </w:p>
    <w:p w:rsidR="003F4A8F" w:rsidRPr="005257F6" w:rsidRDefault="003F4A8F" w:rsidP="003F4A8F">
      <w:pPr>
        <w:pStyle w:val="Titulek"/>
        <w:rPr>
          <w:rFonts w:asciiTheme="minorHAnsi" w:hAnsiTheme="minorHAnsi" w:cstheme="minorHAnsi"/>
        </w:rPr>
      </w:pPr>
    </w:p>
    <w:p w:rsidR="00D803C4" w:rsidRPr="005257F6" w:rsidRDefault="003F4A8F" w:rsidP="003F4A8F">
      <w:pPr>
        <w:pStyle w:val="Titulek"/>
        <w:rPr>
          <w:rFonts w:asciiTheme="minorHAnsi" w:hAnsiTheme="minorHAnsi" w:cstheme="minorHAnsi"/>
        </w:rPr>
      </w:pPr>
      <w:bookmarkStart w:id="9" w:name="_Toc471486768"/>
      <w:r w:rsidRPr="005257F6">
        <w:rPr>
          <w:rFonts w:asciiTheme="minorHAnsi" w:hAnsiTheme="minorHAnsi" w:cstheme="minorHAnsi"/>
        </w:rPr>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3</w:t>
      </w:r>
      <w:r w:rsidRPr="005257F6">
        <w:rPr>
          <w:rFonts w:asciiTheme="minorHAnsi" w:hAnsiTheme="minorHAnsi" w:cstheme="minorHAnsi"/>
        </w:rPr>
        <w:fldChar w:fldCharType="end"/>
      </w:r>
      <w:r w:rsidRPr="005257F6">
        <w:rPr>
          <w:rFonts w:asciiTheme="minorHAnsi" w:hAnsiTheme="minorHAnsi" w:cstheme="minorHAnsi"/>
        </w:rPr>
        <w:t xml:space="preserve"> Počet obyvatel v jednotlivých obcích SO ORP Vimperk k 31. 12. 2015</w:t>
      </w:r>
      <w:bookmarkEnd w:id="9"/>
    </w:p>
    <w:tbl>
      <w:tblPr>
        <w:tblW w:w="9212"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067"/>
        <w:gridCol w:w="708"/>
        <w:gridCol w:w="709"/>
        <w:gridCol w:w="567"/>
        <w:gridCol w:w="568"/>
        <w:gridCol w:w="8"/>
        <w:gridCol w:w="681"/>
        <w:gridCol w:w="598"/>
        <w:gridCol w:w="567"/>
        <w:gridCol w:w="8"/>
        <w:gridCol w:w="681"/>
        <w:gridCol w:w="599"/>
        <w:gridCol w:w="567"/>
        <w:gridCol w:w="8"/>
        <w:gridCol w:w="863"/>
        <w:gridCol w:w="13"/>
      </w:tblGrid>
      <w:tr w:rsidR="003F4A8F" w:rsidRPr="005257F6" w:rsidTr="003F4A8F">
        <w:trPr>
          <w:trHeight w:val="315"/>
        </w:trPr>
        <w:tc>
          <w:tcPr>
            <w:tcW w:w="2067" w:type="dxa"/>
            <w:vMerge w:val="restart"/>
            <w:tcBorders>
              <w:top w:val="single" w:sz="4" w:space="0" w:color="auto"/>
              <w:bottom w:val="single" w:sz="4" w:space="0" w:color="FFFFFF" w:themeColor="background1"/>
              <w:right w:val="single" w:sz="4" w:space="0" w:color="FFFFFF" w:themeColor="background1"/>
            </w:tcBorders>
            <w:shd w:val="clear" w:color="auto" w:fill="984806" w:themeFill="accent6" w:themeFillShade="80"/>
            <w:noWrap/>
            <w:vAlign w:val="center"/>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Název obce</w:t>
            </w:r>
          </w:p>
        </w:tc>
        <w:tc>
          <w:tcPr>
            <w:tcW w:w="6269" w:type="dxa"/>
            <w:gridSpan w:val="1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noWrap/>
            <w:vAlign w:val="center"/>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Počet obyvatel</w:t>
            </w:r>
          </w:p>
        </w:tc>
        <w:tc>
          <w:tcPr>
            <w:tcW w:w="876" w:type="dxa"/>
            <w:gridSpan w:val="2"/>
            <w:vMerge w:val="restart"/>
            <w:tcBorders>
              <w:top w:val="single" w:sz="4" w:space="0" w:color="auto"/>
              <w:left w:val="single" w:sz="4" w:space="0" w:color="FFFFFF" w:themeColor="background1"/>
              <w:bottom w:val="single" w:sz="4" w:space="0" w:color="FFFFFF" w:themeColor="background1"/>
            </w:tcBorders>
            <w:shd w:val="clear" w:color="auto" w:fill="984806" w:themeFill="accent6" w:themeFillShade="80"/>
            <w:vAlign w:val="center"/>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Průměrný věk</w:t>
            </w:r>
          </w:p>
        </w:tc>
      </w:tr>
      <w:tr w:rsidR="003F4A8F" w:rsidRPr="005257F6" w:rsidTr="003F4A8F">
        <w:trPr>
          <w:trHeight w:val="315"/>
        </w:trPr>
        <w:tc>
          <w:tcPr>
            <w:tcW w:w="2067" w:type="dxa"/>
            <w:vMerge/>
            <w:tcBorders>
              <w:top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hideMark/>
          </w:tcPr>
          <w:p w:rsidR="003F4A8F" w:rsidRPr="005257F6" w:rsidRDefault="003F4A8F" w:rsidP="00D62FE4">
            <w:pPr>
              <w:spacing w:after="0" w:line="240" w:lineRule="auto"/>
              <w:rPr>
                <w:rFonts w:asciiTheme="minorHAnsi" w:eastAsia="Times New Roman" w:hAnsiTheme="minorHAnsi" w:cstheme="minorHAnsi"/>
                <w:b/>
                <w:color w:val="FFFFFF" w:themeColor="background1"/>
                <w:sz w:val="18"/>
                <w:szCs w:val="18"/>
                <w:lang w:eastAsia="cs-CZ"/>
              </w:rPr>
            </w:pPr>
          </w:p>
        </w:tc>
        <w:tc>
          <w:tcPr>
            <w:tcW w:w="70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noWrap/>
            <w:vAlign w:val="center"/>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Celkem</w:t>
            </w:r>
          </w:p>
        </w:tc>
        <w:tc>
          <w:tcPr>
            <w:tcW w:w="1852"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noWrap/>
            <w:vAlign w:val="center"/>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0 - 14</w:t>
            </w:r>
          </w:p>
        </w:tc>
        <w:tc>
          <w:tcPr>
            <w:tcW w:w="1854"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noWrap/>
            <w:vAlign w:val="center"/>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15 - 64</w:t>
            </w:r>
          </w:p>
        </w:tc>
        <w:tc>
          <w:tcPr>
            <w:tcW w:w="185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noWrap/>
            <w:vAlign w:val="center"/>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65 a více</w:t>
            </w:r>
          </w:p>
        </w:tc>
        <w:tc>
          <w:tcPr>
            <w:tcW w:w="876" w:type="dxa"/>
            <w:gridSpan w:val="2"/>
            <w:vMerge/>
            <w:tcBorders>
              <w:top w:val="single" w:sz="4" w:space="0" w:color="FFFFFF" w:themeColor="background1"/>
              <w:left w:val="single" w:sz="4" w:space="0" w:color="FFFFFF" w:themeColor="background1"/>
              <w:bottom w:val="single" w:sz="4" w:space="0" w:color="FFFFFF" w:themeColor="background1"/>
            </w:tcBorders>
            <w:shd w:val="clear" w:color="auto" w:fill="984806" w:themeFill="accent6" w:themeFillShade="80"/>
            <w:vAlign w:val="center"/>
            <w:hideMark/>
          </w:tcPr>
          <w:p w:rsidR="003F4A8F" w:rsidRPr="005257F6" w:rsidRDefault="003F4A8F" w:rsidP="00D62FE4">
            <w:pPr>
              <w:spacing w:after="0" w:line="240" w:lineRule="auto"/>
              <w:rPr>
                <w:rFonts w:asciiTheme="minorHAnsi" w:eastAsia="Times New Roman" w:hAnsiTheme="minorHAnsi" w:cstheme="minorHAnsi"/>
                <w:b/>
                <w:color w:val="FFFFFF" w:themeColor="background1"/>
                <w:sz w:val="18"/>
                <w:szCs w:val="18"/>
                <w:lang w:eastAsia="cs-CZ"/>
              </w:rPr>
            </w:pPr>
          </w:p>
        </w:tc>
      </w:tr>
      <w:tr w:rsidR="003F4A8F" w:rsidRPr="005257F6" w:rsidTr="003F4A8F">
        <w:trPr>
          <w:gridAfter w:val="1"/>
          <w:wAfter w:w="13" w:type="dxa"/>
          <w:trHeight w:val="315"/>
        </w:trPr>
        <w:tc>
          <w:tcPr>
            <w:tcW w:w="2067" w:type="dxa"/>
            <w:vMerge/>
            <w:tcBorders>
              <w:top w:val="single" w:sz="4" w:space="0" w:color="FFFFFF" w:themeColor="background1"/>
              <w:bottom w:val="nil"/>
              <w:right w:val="single" w:sz="4" w:space="0" w:color="FFFFFF" w:themeColor="background1"/>
            </w:tcBorders>
            <w:shd w:val="clear" w:color="auto" w:fill="984806" w:themeFill="accent6" w:themeFillShade="80"/>
            <w:vAlign w:val="center"/>
            <w:hideMark/>
          </w:tcPr>
          <w:p w:rsidR="003F4A8F" w:rsidRPr="005257F6" w:rsidRDefault="003F4A8F" w:rsidP="00D62FE4">
            <w:pPr>
              <w:spacing w:after="0" w:line="240" w:lineRule="auto"/>
              <w:rPr>
                <w:rFonts w:asciiTheme="minorHAnsi" w:eastAsia="Times New Roman" w:hAnsiTheme="minorHAnsi" w:cstheme="minorHAnsi"/>
                <w:b/>
                <w:color w:val="FFFFFF" w:themeColor="background1"/>
                <w:sz w:val="18"/>
                <w:szCs w:val="18"/>
                <w:lang w:eastAsia="cs-CZ"/>
              </w:rPr>
            </w:pPr>
          </w:p>
        </w:tc>
        <w:tc>
          <w:tcPr>
            <w:tcW w:w="708" w:type="dxa"/>
            <w:vMerge/>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vAlign w:val="center"/>
            <w:hideMark/>
          </w:tcPr>
          <w:p w:rsidR="003F4A8F" w:rsidRPr="005257F6" w:rsidRDefault="003F4A8F" w:rsidP="00D62FE4">
            <w:pPr>
              <w:spacing w:after="0" w:line="240" w:lineRule="auto"/>
              <w:rPr>
                <w:rFonts w:asciiTheme="minorHAnsi" w:eastAsia="Times New Roman" w:hAnsiTheme="minorHAnsi" w:cstheme="minorHAnsi"/>
                <w:b/>
                <w:color w:val="FFFFFF" w:themeColor="background1"/>
                <w:sz w:val="18"/>
                <w:szCs w:val="18"/>
                <w:lang w:eastAsia="cs-CZ"/>
              </w:rPr>
            </w:pPr>
          </w:p>
        </w:tc>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Celkem</w:t>
            </w:r>
          </w:p>
        </w:tc>
        <w:tc>
          <w:tcPr>
            <w:tcW w:w="567"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Muži</w:t>
            </w:r>
          </w:p>
        </w:tc>
        <w:tc>
          <w:tcPr>
            <w:tcW w:w="568"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 xml:space="preserve">Ženy </w:t>
            </w:r>
          </w:p>
        </w:tc>
        <w:tc>
          <w:tcPr>
            <w:tcW w:w="689"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Celkem</w:t>
            </w:r>
          </w:p>
        </w:tc>
        <w:tc>
          <w:tcPr>
            <w:tcW w:w="598"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Muži</w:t>
            </w:r>
          </w:p>
        </w:tc>
        <w:tc>
          <w:tcPr>
            <w:tcW w:w="567"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 xml:space="preserve">Ženy </w:t>
            </w:r>
          </w:p>
        </w:tc>
        <w:tc>
          <w:tcPr>
            <w:tcW w:w="689"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Celkem</w:t>
            </w:r>
          </w:p>
        </w:tc>
        <w:tc>
          <w:tcPr>
            <w:tcW w:w="599"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Muži</w:t>
            </w:r>
          </w:p>
        </w:tc>
        <w:tc>
          <w:tcPr>
            <w:tcW w:w="567"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3F4A8F" w:rsidRPr="005257F6" w:rsidRDefault="003F4A8F" w:rsidP="00D62FE4">
            <w:pPr>
              <w:spacing w:after="0" w:line="240" w:lineRule="auto"/>
              <w:jc w:val="center"/>
              <w:rPr>
                <w:rFonts w:asciiTheme="minorHAnsi" w:eastAsia="Times New Roman" w:hAnsiTheme="minorHAnsi" w:cstheme="minorHAnsi"/>
                <w:b/>
                <w:color w:val="FFFFFF" w:themeColor="background1"/>
                <w:sz w:val="18"/>
                <w:szCs w:val="18"/>
                <w:lang w:eastAsia="cs-CZ"/>
              </w:rPr>
            </w:pPr>
            <w:r w:rsidRPr="005257F6">
              <w:rPr>
                <w:rFonts w:asciiTheme="minorHAnsi" w:eastAsia="Times New Roman" w:hAnsiTheme="minorHAnsi" w:cstheme="minorHAnsi"/>
                <w:b/>
                <w:color w:val="FFFFFF" w:themeColor="background1"/>
                <w:sz w:val="18"/>
                <w:szCs w:val="18"/>
                <w:lang w:eastAsia="cs-CZ"/>
              </w:rPr>
              <w:t xml:space="preserve">Ženy </w:t>
            </w:r>
          </w:p>
        </w:tc>
        <w:tc>
          <w:tcPr>
            <w:tcW w:w="871" w:type="dxa"/>
            <w:gridSpan w:val="2"/>
            <w:tcBorders>
              <w:top w:val="single" w:sz="4" w:space="0" w:color="FFFFFF" w:themeColor="background1"/>
              <w:left w:val="single" w:sz="4" w:space="0" w:color="FFFFFF" w:themeColor="background1"/>
              <w:bottom w:val="nil"/>
            </w:tcBorders>
            <w:shd w:val="clear" w:color="auto" w:fill="984806" w:themeFill="accent6" w:themeFillShade="80"/>
            <w:vAlign w:val="center"/>
            <w:hideMark/>
          </w:tcPr>
          <w:p w:rsidR="003F4A8F" w:rsidRPr="005257F6" w:rsidRDefault="003F4A8F" w:rsidP="00D62FE4">
            <w:pPr>
              <w:spacing w:after="0" w:line="240" w:lineRule="auto"/>
              <w:rPr>
                <w:rFonts w:asciiTheme="minorHAnsi" w:eastAsia="Times New Roman" w:hAnsiTheme="minorHAnsi" w:cstheme="minorHAnsi"/>
                <w:b/>
                <w:color w:val="FFFFFF" w:themeColor="background1"/>
                <w:sz w:val="18"/>
                <w:szCs w:val="18"/>
                <w:lang w:eastAsia="cs-CZ"/>
              </w:rPr>
            </w:pPr>
          </w:p>
        </w:tc>
      </w:tr>
      <w:tr w:rsidR="003F4A8F" w:rsidRPr="005257F6" w:rsidTr="003F4A8F">
        <w:trPr>
          <w:gridAfter w:val="1"/>
          <w:wAfter w:w="13" w:type="dxa"/>
          <w:trHeight w:val="402"/>
        </w:trPr>
        <w:tc>
          <w:tcPr>
            <w:tcW w:w="2067" w:type="dxa"/>
            <w:tcBorders>
              <w:top w:val="nil"/>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SO ORP Vimperk celkem</w:t>
            </w:r>
          </w:p>
        </w:tc>
        <w:tc>
          <w:tcPr>
            <w:tcW w:w="708"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17 466 </w:t>
            </w:r>
          </w:p>
        </w:tc>
        <w:tc>
          <w:tcPr>
            <w:tcW w:w="709"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2 626 </w:t>
            </w:r>
          </w:p>
        </w:tc>
        <w:tc>
          <w:tcPr>
            <w:tcW w:w="567"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1 378 </w:t>
            </w:r>
          </w:p>
        </w:tc>
        <w:tc>
          <w:tcPr>
            <w:tcW w:w="568"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1 248 </w:t>
            </w:r>
          </w:p>
        </w:tc>
        <w:tc>
          <w:tcPr>
            <w:tcW w:w="689" w:type="dxa"/>
            <w:gridSpan w:val="2"/>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11 756 </w:t>
            </w:r>
          </w:p>
        </w:tc>
        <w:tc>
          <w:tcPr>
            <w:tcW w:w="598"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6 001 </w:t>
            </w:r>
          </w:p>
        </w:tc>
        <w:tc>
          <w:tcPr>
            <w:tcW w:w="567"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5 755 </w:t>
            </w:r>
          </w:p>
        </w:tc>
        <w:tc>
          <w:tcPr>
            <w:tcW w:w="689" w:type="dxa"/>
            <w:gridSpan w:val="2"/>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3 084 </w:t>
            </w:r>
          </w:p>
        </w:tc>
        <w:tc>
          <w:tcPr>
            <w:tcW w:w="599"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1 330 </w:t>
            </w:r>
          </w:p>
        </w:tc>
        <w:tc>
          <w:tcPr>
            <w:tcW w:w="567" w:type="dxa"/>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1 754 </w:t>
            </w:r>
          </w:p>
        </w:tc>
        <w:tc>
          <w:tcPr>
            <w:tcW w:w="871" w:type="dxa"/>
            <w:gridSpan w:val="2"/>
            <w:tcBorders>
              <w:top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42,0 </w:t>
            </w:r>
          </w:p>
        </w:tc>
      </w:tr>
      <w:tr w:rsidR="003F4A8F" w:rsidRPr="005257F6" w:rsidTr="003F4A8F">
        <w:trPr>
          <w:gridAfter w:val="1"/>
          <w:wAfter w:w="13" w:type="dxa"/>
          <w:trHeight w:val="240"/>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v tom obce:</w:t>
            </w:r>
          </w:p>
        </w:tc>
        <w:tc>
          <w:tcPr>
            <w:tcW w:w="708"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709"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567"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568"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689" w:type="dxa"/>
            <w:gridSpan w:val="2"/>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598"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567"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689" w:type="dxa"/>
            <w:gridSpan w:val="2"/>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599"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567" w:type="dxa"/>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c>
          <w:tcPr>
            <w:tcW w:w="871" w:type="dxa"/>
            <w:gridSpan w:val="2"/>
            <w:shd w:val="clear" w:color="auto" w:fill="auto"/>
            <w:noWrap/>
            <w:vAlign w:val="bottom"/>
            <w:hideMark/>
          </w:tcPr>
          <w:p w:rsidR="003F4A8F" w:rsidRPr="005257F6" w:rsidRDefault="003F4A8F" w:rsidP="00D62FE4">
            <w:pPr>
              <w:spacing w:after="0" w:line="240" w:lineRule="auto"/>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Bohumilice</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326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51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28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214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110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104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61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39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41,2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Borová Lada</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282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27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203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99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35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18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40,0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Bošice</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315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27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222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118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104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52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28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24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42,8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Buk</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302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37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22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197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46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24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39,1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Čkyně</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1 560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232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117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115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1 059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529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530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269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117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152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42,2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Horní Vltavice</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374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57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20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37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250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121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67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43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42,3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Kubova Huť</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94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62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30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32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20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41,6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Kvilda</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147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103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50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27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15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44,4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Lčovice</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146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26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95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25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13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41,9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Nicov</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85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56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30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26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39,9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Nové Hutě</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88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7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59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25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20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44,8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Stachy</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1 174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86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707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373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334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288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123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165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44,8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Strážný (městys)</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446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87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46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315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27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37,3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Svatá Maří</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583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86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51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35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403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214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189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94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50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41,3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Šumavské Hoštice</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389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60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40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20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264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141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65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28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37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41,3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Vacov</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1 443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222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129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93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916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474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442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305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147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158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43,4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1"/>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Vimperk</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7 534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1 109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579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530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5 194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2 604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2 590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1 231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506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725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b/>
                <w:bCs/>
                <w:sz w:val="18"/>
                <w:szCs w:val="18"/>
                <w:lang w:eastAsia="cs-CZ"/>
              </w:rPr>
            </w:pPr>
            <w:r w:rsidRPr="005257F6">
              <w:rPr>
                <w:rFonts w:asciiTheme="minorHAnsi" w:eastAsia="Times New Roman" w:hAnsiTheme="minorHAnsi" w:cstheme="minorHAnsi"/>
                <w:b/>
                <w:bCs/>
                <w:sz w:val="18"/>
                <w:szCs w:val="18"/>
                <w:lang w:eastAsia="cs-CZ"/>
              </w:rPr>
              <w:t xml:space="preserve">41,2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Vrbice</w:t>
            </w:r>
          </w:p>
        </w:tc>
        <w:tc>
          <w:tcPr>
            <w:tcW w:w="70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62 </w:t>
            </w:r>
          </w:p>
        </w:tc>
        <w:tc>
          <w:tcPr>
            <w:tcW w:w="70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 </w:t>
            </w:r>
          </w:p>
        </w:tc>
        <w:tc>
          <w:tcPr>
            <w:tcW w:w="56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34 </w:t>
            </w:r>
          </w:p>
        </w:tc>
        <w:tc>
          <w:tcPr>
            <w:tcW w:w="598"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15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19 </w:t>
            </w:r>
          </w:p>
        </w:tc>
        <w:tc>
          <w:tcPr>
            <w:tcW w:w="689"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18 </w:t>
            </w:r>
          </w:p>
        </w:tc>
        <w:tc>
          <w:tcPr>
            <w:tcW w:w="599"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 </w:t>
            </w:r>
          </w:p>
        </w:tc>
        <w:tc>
          <w:tcPr>
            <w:tcW w:w="567" w:type="dxa"/>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 </w:t>
            </w:r>
          </w:p>
        </w:tc>
        <w:tc>
          <w:tcPr>
            <w:tcW w:w="871" w:type="dxa"/>
            <w:gridSpan w:val="2"/>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45,0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Zálezly</w:t>
            </w:r>
          </w:p>
        </w:tc>
        <w:tc>
          <w:tcPr>
            <w:tcW w:w="708"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301 </w:t>
            </w:r>
          </w:p>
        </w:tc>
        <w:tc>
          <w:tcPr>
            <w:tcW w:w="709"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32 </w:t>
            </w:r>
          </w:p>
        </w:tc>
        <w:tc>
          <w:tcPr>
            <w:tcW w:w="567"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 </w:t>
            </w:r>
          </w:p>
        </w:tc>
        <w:tc>
          <w:tcPr>
            <w:tcW w:w="568"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15 </w:t>
            </w:r>
          </w:p>
        </w:tc>
        <w:tc>
          <w:tcPr>
            <w:tcW w:w="689" w:type="dxa"/>
            <w:gridSpan w:val="2"/>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208 </w:t>
            </w:r>
          </w:p>
        </w:tc>
        <w:tc>
          <w:tcPr>
            <w:tcW w:w="598"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104 </w:t>
            </w:r>
          </w:p>
        </w:tc>
        <w:tc>
          <w:tcPr>
            <w:tcW w:w="567"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104 </w:t>
            </w:r>
          </w:p>
        </w:tc>
        <w:tc>
          <w:tcPr>
            <w:tcW w:w="689" w:type="dxa"/>
            <w:gridSpan w:val="2"/>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61 </w:t>
            </w:r>
          </w:p>
        </w:tc>
        <w:tc>
          <w:tcPr>
            <w:tcW w:w="599"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28 </w:t>
            </w:r>
          </w:p>
        </w:tc>
        <w:tc>
          <w:tcPr>
            <w:tcW w:w="567" w:type="dxa"/>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33 </w:t>
            </w:r>
          </w:p>
        </w:tc>
        <w:tc>
          <w:tcPr>
            <w:tcW w:w="871" w:type="dxa"/>
            <w:gridSpan w:val="2"/>
            <w:tcBorders>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45,3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FFFFFF" w:themeColor="background1"/>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lastRenderedPageBreak/>
              <w:t>Zdíkov</w:t>
            </w:r>
          </w:p>
        </w:tc>
        <w:tc>
          <w:tcPr>
            <w:tcW w:w="708"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1 697 </w:t>
            </w:r>
          </w:p>
        </w:tc>
        <w:tc>
          <w:tcPr>
            <w:tcW w:w="709"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252 </w:t>
            </w:r>
          </w:p>
        </w:tc>
        <w:tc>
          <w:tcPr>
            <w:tcW w:w="567"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120 </w:t>
            </w:r>
          </w:p>
        </w:tc>
        <w:tc>
          <w:tcPr>
            <w:tcW w:w="568"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132 </w:t>
            </w:r>
          </w:p>
        </w:tc>
        <w:tc>
          <w:tcPr>
            <w:tcW w:w="689" w:type="dxa"/>
            <w:gridSpan w:val="2"/>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1 116 </w:t>
            </w:r>
          </w:p>
        </w:tc>
        <w:tc>
          <w:tcPr>
            <w:tcW w:w="598"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583 </w:t>
            </w:r>
          </w:p>
        </w:tc>
        <w:tc>
          <w:tcPr>
            <w:tcW w:w="567"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533 </w:t>
            </w:r>
          </w:p>
        </w:tc>
        <w:tc>
          <w:tcPr>
            <w:tcW w:w="689" w:type="dxa"/>
            <w:gridSpan w:val="2"/>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329 </w:t>
            </w:r>
          </w:p>
        </w:tc>
        <w:tc>
          <w:tcPr>
            <w:tcW w:w="599"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138 </w:t>
            </w:r>
          </w:p>
        </w:tc>
        <w:tc>
          <w:tcPr>
            <w:tcW w:w="567" w:type="dxa"/>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191 </w:t>
            </w:r>
          </w:p>
        </w:tc>
        <w:tc>
          <w:tcPr>
            <w:tcW w:w="871" w:type="dxa"/>
            <w:gridSpan w:val="2"/>
            <w:tcBorders>
              <w:top w:val="nil"/>
              <w:bottom w:val="nil"/>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43,2 </w:t>
            </w:r>
          </w:p>
        </w:tc>
      </w:tr>
      <w:tr w:rsidR="003F4A8F" w:rsidRPr="005257F6" w:rsidTr="003F4A8F">
        <w:trPr>
          <w:gridAfter w:val="1"/>
          <w:wAfter w:w="13" w:type="dxa"/>
          <w:trHeight w:val="255"/>
        </w:trPr>
        <w:tc>
          <w:tcPr>
            <w:tcW w:w="2067" w:type="dxa"/>
            <w:tcBorders>
              <w:top w:val="single" w:sz="4" w:space="0" w:color="FFFFFF" w:themeColor="background1"/>
              <w:bottom w:val="single" w:sz="4" w:space="0" w:color="auto"/>
            </w:tcBorders>
            <w:shd w:val="clear" w:color="auto" w:fill="FBD4B4" w:themeFill="accent6" w:themeFillTint="66"/>
            <w:noWrap/>
            <w:vAlign w:val="bottom"/>
            <w:hideMark/>
          </w:tcPr>
          <w:p w:rsidR="003F4A8F" w:rsidRPr="005257F6" w:rsidRDefault="003F4A8F" w:rsidP="00D62FE4">
            <w:pPr>
              <w:spacing w:after="0" w:line="240" w:lineRule="auto"/>
              <w:ind w:firstLineChars="100" w:firstLine="180"/>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Žárovná</w:t>
            </w:r>
          </w:p>
        </w:tc>
        <w:tc>
          <w:tcPr>
            <w:tcW w:w="708"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118 </w:t>
            </w:r>
          </w:p>
        </w:tc>
        <w:tc>
          <w:tcPr>
            <w:tcW w:w="709"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22 </w:t>
            </w:r>
          </w:p>
        </w:tc>
        <w:tc>
          <w:tcPr>
            <w:tcW w:w="567"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12 </w:t>
            </w:r>
          </w:p>
        </w:tc>
        <w:tc>
          <w:tcPr>
            <w:tcW w:w="568"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10 </w:t>
            </w:r>
          </w:p>
        </w:tc>
        <w:tc>
          <w:tcPr>
            <w:tcW w:w="689" w:type="dxa"/>
            <w:gridSpan w:val="2"/>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79 </w:t>
            </w:r>
          </w:p>
        </w:tc>
        <w:tc>
          <w:tcPr>
            <w:tcW w:w="598"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41 </w:t>
            </w:r>
          </w:p>
        </w:tc>
        <w:tc>
          <w:tcPr>
            <w:tcW w:w="567"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38 </w:t>
            </w:r>
          </w:p>
        </w:tc>
        <w:tc>
          <w:tcPr>
            <w:tcW w:w="689" w:type="dxa"/>
            <w:gridSpan w:val="2"/>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17 </w:t>
            </w:r>
          </w:p>
        </w:tc>
        <w:tc>
          <w:tcPr>
            <w:tcW w:w="599"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8 </w:t>
            </w:r>
          </w:p>
        </w:tc>
        <w:tc>
          <w:tcPr>
            <w:tcW w:w="567" w:type="dxa"/>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9 </w:t>
            </w:r>
          </w:p>
        </w:tc>
        <w:tc>
          <w:tcPr>
            <w:tcW w:w="871" w:type="dxa"/>
            <w:gridSpan w:val="2"/>
            <w:tcBorders>
              <w:top w:val="nil"/>
              <w:bottom w:val="single" w:sz="4" w:space="0" w:color="auto"/>
            </w:tcBorders>
            <w:shd w:val="clear" w:color="auto" w:fill="auto"/>
            <w:noWrap/>
            <w:vAlign w:val="bottom"/>
            <w:hideMark/>
          </w:tcPr>
          <w:p w:rsidR="003F4A8F" w:rsidRPr="005257F6" w:rsidRDefault="003F4A8F" w:rsidP="00D62FE4">
            <w:pPr>
              <w:spacing w:after="0" w:line="240" w:lineRule="auto"/>
              <w:jc w:val="right"/>
              <w:rPr>
                <w:rFonts w:asciiTheme="minorHAnsi" w:eastAsia="Times New Roman" w:hAnsiTheme="minorHAnsi" w:cstheme="minorHAnsi"/>
                <w:sz w:val="18"/>
                <w:szCs w:val="18"/>
                <w:lang w:eastAsia="cs-CZ"/>
              </w:rPr>
            </w:pPr>
            <w:r w:rsidRPr="005257F6">
              <w:rPr>
                <w:rFonts w:asciiTheme="minorHAnsi" w:eastAsia="Times New Roman" w:hAnsiTheme="minorHAnsi" w:cstheme="minorHAnsi"/>
                <w:sz w:val="18"/>
                <w:szCs w:val="18"/>
                <w:lang w:eastAsia="cs-CZ"/>
              </w:rPr>
              <w:t xml:space="preserve">39,8 </w:t>
            </w:r>
          </w:p>
        </w:tc>
      </w:tr>
    </w:tbl>
    <w:p w:rsidR="006307D0" w:rsidRPr="005257F6" w:rsidRDefault="006307D0" w:rsidP="006307D0">
      <w:pPr>
        <w:tabs>
          <w:tab w:val="left" w:pos="8080"/>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ČSÚ</w:t>
      </w:r>
    </w:p>
    <w:p w:rsidR="003F4A8F" w:rsidRPr="005257F6" w:rsidRDefault="006307D0" w:rsidP="00486677">
      <w:pPr>
        <w:jc w:val="both"/>
        <w:rPr>
          <w:rFonts w:asciiTheme="minorHAnsi" w:hAnsiTheme="minorHAnsi" w:cstheme="minorHAnsi"/>
        </w:rPr>
      </w:pPr>
      <w:r w:rsidRPr="005257F6">
        <w:rPr>
          <w:rFonts w:asciiTheme="minorHAnsi" w:hAnsiTheme="minorHAnsi" w:cstheme="minorHAnsi"/>
        </w:rPr>
        <w:t>Největší obcí (a zároveň jediným městem) je Vimperk, který se stal přirozeným centrem SO ORP. Počet obyvatel v roce 2015 byl 7</w:t>
      </w:r>
      <w:r w:rsidR="008A7DF8" w:rsidRPr="005257F6">
        <w:rPr>
          <w:rFonts w:asciiTheme="minorHAnsi" w:hAnsiTheme="minorHAnsi" w:cstheme="minorHAnsi"/>
        </w:rPr>
        <w:t> </w:t>
      </w:r>
      <w:r w:rsidRPr="005257F6">
        <w:rPr>
          <w:rFonts w:asciiTheme="minorHAnsi" w:hAnsiTheme="minorHAnsi" w:cstheme="minorHAnsi"/>
        </w:rPr>
        <w:t>534</w:t>
      </w:r>
      <w:r w:rsidR="008A7DF8" w:rsidRPr="005257F6">
        <w:rPr>
          <w:rFonts w:asciiTheme="minorHAnsi" w:hAnsiTheme="minorHAnsi" w:cstheme="minorHAnsi"/>
        </w:rPr>
        <w:t xml:space="preserve"> z celkových 17 466 obyvatel (což představuje přibližně 43% všech obyvatel v SO ORP Vimperk)</w:t>
      </w:r>
      <w:r w:rsidRPr="005257F6">
        <w:rPr>
          <w:rFonts w:asciiTheme="minorHAnsi" w:hAnsiTheme="minorHAnsi" w:cstheme="minorHAnsi"/>
        </w:rPr>
        <w:t xml:space="preserve">. Dále se v SO </w:t>
      </w:r>
      <w:r w:rsidR="008A7DF8" w:rsidRPr="005257F6">
        <w:rPr>
          <w:rFonts w:asciiTheme="minorHAnsi" w:hAnsiTheme="minorHAnsi" w:cstheme="minorHAnsi"/>
        </w:rPr>
        <w:t>ORP</w:t>
      </w:r>
      <w:r w:rsidRPr="005257F6">
        <w:rPr>
          <w:rFonts w:asciiTheme="minorHAnsi" w:hAnsiTheme="minorHAnsi" w:cstheme="minorHAnsi"/>
        </w:rPr>
        <w:t xml:space="preserve"> nacházejí ještě 4 větší obce s počtem obyvatel vyšším než 1100 (Zdíkov, Čkyně, </w:t>
      </w:r>
      <w:r w:rsidR="008A7DF8" w:rsidRPr="005257F6">
        <w:rPr>
          <w:rFonts w:asciiTheme="minorHAnsi" w:hAnsiTheme="minorHAnsi" w:cstheme="minorHAnsi"/>
        </w:rPr>
        <w:t xml:space="preserve">Vacov, Stachy – celkový počet obyvatel je </w:t>
      </w:r>
      <w:r w:rsidR="008766A2" w:rsidRPr="005257F6">
        <w:rPr>
          <w:rFonts w:asciiTheme="minorHAnsi" w:hAnsiTheme="minorHAnsi" w:cstheme="minorHAnsi"/>
        </w:rPr>
        <w:t>5 874</w:t>
      </w:r>
      <w:r w:rsidR="008A7DF8" w:rsidRPr="005257F6">
        <w:rPr>
          <w:rFonts w:asciiTheme="minorHAnsi" w:hAnsiTheme="minorHAnsi" w:cstheme="minorHAnsi"/>
        </w:rPr>
        <w:t>, což představuje přibližně 33,6 % obyvatel z SO ORP</w:t>
      </w:r>
      <w:r w:rsidR="008766A2" w:rsidRPr="005257F6">
        <w:rPr>
          <w:rFonts w:asciiTheme="minorHAnsi" w:hAnsiTheme="minorHAnsi" w:cstheme="minorHAnsi"/>
        </w:rPr>
        <w:t>). Zbývajících cca 23 % obyvatel žije v malých obcích.</w:t>
      </w:r>
      <w:r w:rsidR="00AA5C3A" w:rsidRPr="005257F6">
        <w:rPr>
          <w:rFonts w:asciiTheme="minorHAnsi" w:hAnsiTheme="minorHAnsi" w:cstheme="minorHAnsi"/>
        </w:rPr>
        <w:t xml:space="preserve"> Vše přehledně ukazuje níže uvedený graf.</w:t>
      </w:r>
    </w:p>
    <w:p w:rsidR="00AA5C3A" w:rsidRPr="005257F6" w:rsidRDefault="00AA5C3A" w:rsidP="00AA5C3A">
      <w:pPr>
        <w:pStyle w:val="Titulek"/>
        <w:rPr>
          <w:rFonts w:asciiTheme="minorHAnsi" w:hAnsiTheme="minorHAnsi" w:cstheme="minorHAnsi"/>
        </w:rPr>
      </w:pPr>
      <w:bookmarkStart w:id="10" w:name="_Toc471486794"/>
      <w:r w:rsidRPr="005257F6">
        <w:rPr>
          <w:rFonts w:asciiTheme="minorHAnsi" w:hAnsiTheme="minorHAnsi" w:cstheme="minorHAnsi"/>
        </w:rPr>
        <w:t xml:space="preserve">Graf </w:t>
      </w:r>
      <w:r w:rsidRPr="005257F6">
        <w:rPr>
          <w:rFonts w:asciiTheme="minorHAnsi" w:hAnsiTheme="minorHAnsi" w:cstheme="minorHAnsi"/>
        </w:rPr>
        <w:fldChar w:fldCharType="begin"/>
      </w:r>
      <w:r w:rsidRPr="005257F6">
        <w:rPr>
          <w:rFonts w:asciiTheme="minorHAnsi" w:hAnsiTheme="minorHAnsi" w:cstheme="minorHAnsi"/>
        </w:rPr>
        <w:instrText xml:space="preserve"> SEQ Graf \* ARABIC </w:instrText>
      </w:r>
      <w:r w:rsidRPr="005257F6">
        <w:rPr>
          <w:rFonts w:asciiTheme="minorHAnsi" w:hAnsiTheme="minorHAnsi" w:cstheme="minorHAnsi"/>
        </w:rPr>
        <w:fldChar w:fldCharType="separate"/>
      </w:r>
      <w:r w:rsidR="002956DA">
        <w:rPr>
          <w:rFonts w:asciiTheme="minorHAnsi" w:hAnsiTheme="minorHAnsi" w:cstheme="minorHAnsi"/>
          <w:noProof/>
        </w:rPr>
        <w:t>2</w:t>
      </w:r>
      <w:r w:rsidRPr="005257F6">
        <w:rPr>
          <w:rFonts w:asciiTheme="minorHAnsi" w:hAnsiTheme="minorHAnsi" w:cstheme="minorHAnsi"/>
        </w:rPr>
        <w:fldChar w:fldCharType="end"/>
      </w:r>
      <w:r w:rsidRPr="005257F6">
        <w:rPr>
          <w:rFonts w:asciiTheme="minorHAnsi" w:hAnsiTheme="minorHAnsi" w:cstheme="minorHAnsi"/>
        </w:rPr>
        <w:t xml:space="preserve"> Procentní podíl počtu obyvatel ve městě Vimperk, 4 větších a zbytku (16) malých obcí</w:t>
      </w:r>
      <w:bookmarkEnd w:id="10"/>
    </w:p>
    <w:p w:rsidR="00AA5C3A" w:rsidRPr="005257F6" w:rsidRDefault="00AA5C3A" w:rsidP="00AA5C3A">
      <w:pPr>
        <w:rPr>
          <w:rFonts w:asciiTheme="minorHAnsi" w:hAnsiTheme="minorHAnsi" w:cstheme="minorHAnsi"/>
        </w:rPr>
      </w:pPr>
      <w:r w:rsidRPr="005257F6">
        <w:rPr>
          <w:rFonts w:asciiTheme="minorHAnsi" w:hAnsiTheme="minorHAnsi" w:cstheme="minorHAnsi"/>
          <w:noProof/>
          <w:lang w:eastAsia="cs-CZ"/>
        </w:rPr>
        <w:drawing>
          <wp:inline distT="0" distB="0" distL="0" distR="0" wp14:anchorId="1373BED9" wp14:editId="5A6D353E">
            <wp:extent cx="5575300" cy="2990850"/>
            <wp:effectExtent l="0" t="0" r="635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2C35" w:rsidRPr="005257F6" w:rsidRDefault="00AA5C3A" w:rsidP="00772C35">
      <w:pPr>
        <w:tabs>
          <w:tab w:val="left" w:pos="6140"/>
        </w:tabs>
        <w:rPr>
          <w:rFonts w:asciiTheme="minorHAnsi" w:hAnsiTheme="minorHAnsi" w:cstheme="minorHAnsi"/>
          <w:i/>
          <w:sz w:val="16"/>
        </w:rPr>
      </w:pPr>
      <w:r w:rsidRPr="005257F6">
        <w:rPr>
          <w:rFonts w:asciiTheme="minorHAnsi" w:hAnsiTheme="minorHAnsi" w:cstheme="minorHAnsi"/>
          <w:i/>
          <w:sz w:val="16"/>
        </w:rPr>
        <w:tab/>
        <w:t>Zdroj: ČSÚ, vlastní zpracování</w:t>
      </w:r>
    </w:p>
    <w:p w:rsidR="00772C35" w:rsidRPr="005257F6" w:rsidRDefault="00772C35" w:rsidP="00772C35">
      <w:pPr>
        <w:rPr>
          <w:rFonts w:asciiTheme="minorHAnsi" w:hAnsiTheme="minorHAnsi" w:cstheme="minorHAnsi"/>
          <w:sz w:val="16"/>
        </w:rPr>
      </w:pPr>
    </w:p>
    <w:p w:rsidR="00AA5C3A" w:rsidRPr="005257F6" w:rsidRDefault="00772C35" w:rsidP="00486677">
      <w:pPr>
        <w:jc w:val="both"/>
        <w:rPr>
          <w:rFonts w:asciiTheme="minorHAnsi" w:hAnsiTheme="minorHAnsi" w:cstheme="minorHAnsi"/>
        </w:rPr>
      </w:pPr>
      <w:r w:rsidRPr="005257F6">
        <w:rPr>
          <w:rFonts w:asciiTheme="minorHAnsi" w:hAnsiTheme="minorHAnsi" w:cstheme="minorHAnsi"/>
        </w:rPr>
        <w:t>Následující tabulka ukazuje počet obyvatel v SO ORP Vimperk podle nejvyššího ukončeného vzdělání. Data jsou k 31. 12. 2011 (Sčítání lidí, domů a bytu, ČSÚ).</w:t>
      </w:r>
      <w:r w:rsidR="00D62FE4" w:rsidRPr="005257F6">
        <w:rPr>
          <w:rFonts w:asciiTheme="minorHAnsi" w:hAnsiTheme="minorHAnsi" w:cstheme="minorHAnsi"/>
        </w:rPr>
        <w:t xml:space="preserve"> Nejvíce obyvatel má vzdělání střední</w:t>
      </w:r>
      <w:r w:rsidR="00486677" w:rsidRPr="005257F6">
        <w:rPr>
          <w:rFonts w:asciiTheme="minorHAnsi" w:hAnsiTheme="minorHAnsi" w:cstheme="minorHAnsi"/>
        </w:rPr>
        <w:t>, včetně vyučení – bez maturity (celkem 5 383), nejméně pak vyšší odborné vzdělání (celkem 188 obyvatel).</w:t>
      </w:r>
    </w:p>
    <w:p w:rsidR="00772C35" w:rsidRPr="005257F6" w:rsidRDefault="00772C35" w:rsidP="00772C35">
      <w:pPr>
        <w:pStyle w:val="Titulek"/>
        <w:rPr>
          <w:rFonts w:asciiTheme="minorHAnsi" w:hAnsiTheme="minorHAnsi" w:cstheme="minorHAnsi"/>
        </w:rPr>
      </w:pPr>
      <w:bookmarkStart w:id="11" w:name="_Toc471486769"/>
      <w:r w:rsidRPr="005257F6">
        <w:rPr>
          <w:rFonts w:asciiTheme="minorHAnsi" w:hAnsiTheme="minorHAnsi" w:cstheme="minorHAnsi"/>
        </w:rPr>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4</w:t>
      </w:r>
      <w:r w:rsidRPr="005257F6">
        <w:rPr>
          <w:rFonts w:asciiTheme="minorHAnsi" w:hAnsiTheme="minorHAnsi" w:cstheme="minorHAnsi"/>
        </w:rPr>
        <w:fldChar w:fldCharType="end"/>
      </w:r>
      <w:r w:rsidRPr="005257F6">
        <w:rPr>
          <w:rFonts w:asciiTheme="minorHAnsi" w:hAnsiTheme="minorHAnsi" w:cstheme="minorHAnsi"/>
        </w:rPr>
        <w:t xml:space="preserve"> Počet obyvatel v SO ORP Vimperk dle nejvyššího ukončené vzdělání k 31. 12. 2011</w:t>
      </w:r>
      <w:bookmarkEnd w:id="11"/>
    </w:p>
    <w:tbl>
      <w:tblPr>
        <w:tblW w:w="6031" w:type="dxa"/>
        <w:tblInd w:w="55" w:type="dxa"/>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078"/>
        <w:gridCol w:w="1699"/>
        <w:gridCol w:w="1269"/>
        <w:gridCol w:w="992"/>
        <w:gridCol w:w="993"/>
      </w:tblGrid>
      <w:tr w:rsidR="00772C35" w:rsidRPr="005257F6" w:rsidTr="00772C35">
        <w:trPr>
          <w:trHeight w:val="255"/>
        </w:trPr>
        <w:tc>
          <w:tcPr>
            <w:tcW w:w="2777" w:type="dxa"/>
            <w:gridSpan w:val="2"/>
            <w:tcBorders>
              <w:top w:val="single" w:sz="6" w:space="0" w:color="auto"/>
              <w:bottom w:val="nil"/>
              <w:right w:val="single" w:sz="6" w:space="0" w:color="FFFFFF" w:themeColor="background1"/>
            </w:tcBorders>
            <w:shd w:val="clear" w:color="auto" w:fill="984806" w:themeFill="accent6" w:themeFillShade="80"/>
            <w:vAlign w:val="center"/>
            <w:hideMark/>
          </w:tcPr>
          <w:p w:rsidR="00772C35" w:rsidRPr="005257F6" w:rsidRDefault="00772C35" w:rsidP="00D62FE4">
            <w:pPr>
              <w:spacing w:after="0" w:line="240" w:lineRule="auto"/>
              <w:jc w:val="center"/>
              <w:rPr>
                <w:rFonts w:asciiTheme="minorHAnsi" w:eastAsia="Times New Roman" w:hAnsiTheme="minorHAnsi" w:cstheme="minorHAnsi"/>
                <w:b/>
                <w:color w:val="FFFFFF" w:themeColor="background1"/>
                <w:sz w:val="18"/>
                <w:szCs w:val="20"/>
                <w:lang w:eastAsia="cs-CZ"/>
              </w:rPr>
            </w:pPr>
          </w:p>
        </w:tc>
        <w:tc>
          <w:tcPr>
            <w:tcW w:w="1269" w:type="dxa"/>
            <w:tcBorders>
              <w:top w:val="single" w:sz="6" w:space="0" w:color="auto"/>
              <w:left w:val="single" w:sz="6" w:space="0" w:color="FFFFFF" w:themeColor="background1"/>
              <w:bottom w:val="nil"/>
              <w:right w:val="single" w:sz="6" w:space="0" w:color="FFFFFF" w:themeColor="background1"/>
            </w:tcBorders>
            <w:shd w:val="clear" w:color="auto" w:fill="984806" w:themeFill="accent6" w:themeFillShade="80"/>
            <w:vAlign w:val="center"/>
            <w:hideMark/>
          </w:tcPr>
          <w:p w:rsidR="00772C35" w:rsidRPr="005257F6" w:rsidRDefault="00772C35" w:rsidP="00D62FE4">
            <w:pPr>
              <w:spacing w:after="0" w:line="240" w:lineRule="auto"/>
              <w:jc w:val="center"/>
              <w:rPr>
                <w:rFonts w:asciiTheme="minorHAnsi" w:eastAsia="Times New Roman" w:hAnsiTheme="minorHAnsi" w:cstheme="minorHAnsi"/>
                <w:b/>
                <w:color w:val="FFFFFF" w:themeColor="background1"/>
                <w:sz w:val="18"/>
                <w:szCs w:val="20"/>
                <w:lang w:eastAsia="cs-CZ"/>
              </w:rPr>
            </w:pPr>
            <w:r w:rsidRPr="005257F6">
              <w:rPr>
                <w:rFonts w:asciiTheme="minorHAnsi" w:eastAsia="Times New Roman" w:hAnsiTheme="minorHAnsi" w:cstheme="minorHAnsi"/>
                <w:b/>
                <w:color w:val="FFFFFF" w:themeColor="background1"/>
                <w:sz w:val="18"/>
                <w:szCs w:val="20"/>
                <w:lang w:eastAsia="cs-CZ"/>
              </w:rPr>
              <w:t>Celkem</w:t>
            </w:r>
          </w:p>
        </w:tc>
        <w:tc>
          <w:tcPr>
            <w:tcW w:w="992" w:type="dxa"/>
            <w:tcBorders>
              <w:top w:val="single" w:sz="6" w:space="0" w:color="auto"/>
              <w:left w:val="single" w:sz="6" w:space="0" w:color="FFFFFF" w:themeColor="background1"/>
              <w:bottom w:val="nil"/>
              <w:right w:val="single" w:sz="6" w:space="0" w:color="FFFFFF" w:themeColor="background1"/>
            </w:tcBorders>
            <w:shd w:val="clear" w:color="auto" w:fill="984806" w:themeFill="accent6" w:themeFillShade="80"/>
            <w:vAlign w:val="center"/>
            <w:hideMark/>
          </w:tcPr>
          <w:p w:rsidR="00772C35" w:rsidRPr="005257F6" w:rsidRDefault="00772C35" w:rsidP="00D62FE4">
            <w:pPr>
              <w:spacing w:after="0" w:line="240" w:lineRule="auto"/>
              <w:jc w:val="center"/>
              <w:rPr>
                <w:rFonts w:asciiTheme="minorHAnsi" w:eastAsia="Times New Roman" w:hAnsiTheme="minorHAnsi" w:cstheme="minorHAnsi"/>
                <w:b/>
                <w:color w:val="FFFFFF" w:themeColor="background1"/>
                <w:sz w:val="18"/>
                <w:szCs w:val="20"/>
                <w:lang w:eastAsia="cs-CZ"/>
              </w:rPr>
            </w:pPr>
            <w:r w:rsidRPr="005257F6">
              <w:rPr>
                <w:rFonts w:asciiTheme="minorHAnsi" w:eastAsia="Times New Roman" w:hAnsiTheme="minorHAnsi" w:cstheme="minorHAnsi"/>
                <w:b/>
                <w:color w:val="FFFFFF" w:themeColor="background1"/>
                <w:sz w:val="18"/>
                <w:szCs w:val="20"/>
                <w:lang w:eastAsia="cs-CZ"/>
              </w:rPr>
              <w:t>muži</w:t>
            </w:r>
          </w:p>
        </w:tc>
        <w:tc>
          <w:tcPr>
            <w:tcW w:w="993" w:type="dxa"/>
            <w:tcBorders>
              <w:top w:val="single" w:sz="6" w:space="0" w:color="auto"/>
              <w:left w:val="single" w:sz="6" w:space="0" w:color="FFFFFF" w:themeColor="background1"/>
              <w:bottom w:val="nil"/>
            </w:tcBorders>
            <w:shd w:val="clear" w:color="auto" w:fill="984806" w:themeFill="accent6" w:themeFillShade="80"/>
            <w:vAlign w:val="center"/>
            <w:hideMark/>
          </w:tcPr>
          <w:p w:rsidR="00772C35" w:rsidRPr="005257F6" w:rsidRDefault="00772C35" w:rsidP="00D62FE4">
            <w:pPr>
              <w:spacing w:after="0" w:line="240" w:lineRule="auto"/>
              <w:jc w:val="center"/>
              <w:rPr>
                <w:rFonts w:asciiTheme="minorHAnsi" w:eastAsia="Times New Roman" w:hAnsiTheme="minorHAnsi" w:cstheme="minorHAnsi"/>
                <w:b/>
                <w:color w:val="FFFFFF" w:themeColor="background1"/>
                <w:sz w:val="18"/>
                <w:szCs w:val="20"/>
                <w:lang w:eastAsia="cs-CZ"/>
              </w:rPr>
            </w:pPr>
            <w:r w:rsidRPr="005257F6">
              <w:rPr>
                <w:rFonts w:asciiTheme="minorHAnsi" w:eastAsia="Times New Roman" w:hAnsiTheme="minorHAnsi" w:cstheme="minorHAnsi"/>
                <w:b/>
                <w:color w:val="FFFFFF" w:themeColor="background1"/>
                <w:sz w:val="18"/>
                <w:szCs w:val="20"/>
                <w:lang w:eastAsia="cs-CZ"/>
              </w:rPr>
              <w:t>ženy</w:t>
            </w:r>
          </w:p>
        </w:tc>
      </w:tr>
      <w:tr w:rsidR="00772C35" w:rsidRPr="005257F6" w:rsidTr="00772C35">
        <w:trPr>
          <w:trHeight w:val="255"/>
        </w:trPr>
        <w:tc>
          <w:tcPr>
            <w:tcW w:w="2777" w:type="dxa"/>
            <w:gridSpan w:val="2"/>
            <w:tcBorders>
              <w:top w:val="nil"/>
              <w:bottom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b/>
                <w:sz w:val="18"/>
                <w:szCs w:val="20"/>
                <w:lang w:eastAsia="cs-CZ"/>
              </w:rPr>
            </w:pPr>
            <w:r w:rsidRPr="005257F6">
              <w:rPr>
                <w:rFonts w:asciiTheme="minorHAnsi" w:eastAsia="Times New Roman" w:hAnsiTheme="minorHAnsi" w:cstheme="minorHAnsi"/>
                <w:b/>
                <w:sz w:val="18"/>
                <w:szCs w:val="20"/>
                <w:lang w:eastAsia="cs-CZ"/>
              </w:rPr>
              <w:t>Obyvatelstvo ve věku 15 a více let</w:t>
            </w:r>
          </w:p>
        </w:tc>
        <w:tc>
          <w:tcPr>
            <w:tcW w:w="1269" w:type="dxa"/>
            <w:tcBorders>
              <w:top w:val="nil"/>
            </w:tcBorders>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b/>
                <w:sz w:val="18"/>
                <w:szCs w:val="20"/>
                <w:lang w:eastAsia="cs-CZ"/>
              </w:rPr>
            </w:pPr>
            <w:r w:rsidRPr="005257F6">
              <w:rPr>
                <w:rFonts w:asciiTheme="minorHAnsi" w:eastAsia="Times New Roman" w:hAnsiTheme="minorHAnsi" w:cstheme="minorHAnsi"/>
                <w:b/>
                <w:sz w:val="18"/>
                <w:szCs w:val="20"/>
                <w:lang w:eastAsia="cs-CZ"/>
              </w:rPr>
              <w:t>14 763</w:t>
            </w:r>
          </w:p>
        </w:tc>
        <w:tc>
          <w:tcPr>
            <w:tcW w:w="992" w:type="dxa"/>
            <w:tcBorders>
              <w:top w:val="nil"/>
            </w:tcBorders>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b/>
                <w:sz w:val="18"/>
                <w:szCs w:val="20"/>
                <w:lang w:eastAsia="cs-CZ"/>
              </w:rPr>
            </w:pPr>
            <w:r w:rsidRPr="005257F6">
              <w:rPr>
                <w:rFonts w:asciiTheme="minorHAnsi" w:eastAsia="Times New Roman" w:hAnsiTheme="minorHAnsi" w:cstheme="minorHAnsi"/>
                <w:b/>
                <w:sz w:val="18"/>
                <w:szCs w:val="20"/>
                <w:lang w:eastAsia="cs-CZ"/>
              </w:rPr>
              <w:t>7 227</w:t>
            </w:r>
          </w:p>
        </w:tc>
        <w:tc>
          <w:tcPr>
            <w:tcW w:w="993" w:type="dxa"/>
            <w:tcBorders>
              <w:top w:val="nil"/>
            </w:tcBorders>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b/>
                <w:sz w:val="18"/>
                <w:szCs w:val="20"/>
                <w:lang w:eastAsia="cs-CZ"/>
              </w:rPr>
            </w:pPr>
            <w:r w:rsidRPr="005257F6">
              <w:rPr>
                <w:rFonts w:asciiTheme="minorHAnsi" w:eastAsia="Times New Roman" w:hAnsiTheme="minorHAnsi" w:cstheme="minorHAnsi"/>
                <w:b/>
                <w:sz w:val="18"/>
                <w:szCs w:val="20"/>
                <w:lang w:eastAsia="cs-CZ"/>
              </w:rPr>
              <w:t>7 536</w:t>
            </w:r>
          </w:p>
        </w:tc>
      </w:tr>
      <w:tr w:rsidR="00772C35" w:rsidRPr="005257F6" w:rsidTr="00772C35">
        <w:trPr>
          <w:trHeight w:val="255"/>
        </w:trPr>
        <w:tc>
          <w:tcPr>
            <w:tcW w:w="1078" w:type="dxa"/>
            <w:vMerge w:val="restart"/>
            <w:tcBorders>
              <w:top w:val="single" w:sz="6" w:space="0" w:color="FFFFFF" w:themeColor="background1"/>
              <w:bottom w:val="single" w:sz="6" w:space="0" w:color="FFFFFF" w:themeColor="background1"/>
              <w:right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z toho podle stupně vzdělání</w:t>
            </w:r>
          </w:p>
        </w:tc>
        <w:tc>
          <w:tcPr>
            <w:tcW w:w="1699" w:type="dxa"/>
            <w:tcBorders>
              <w:top w:val="single" w:sz="6" w:space="0" w:color="FFFFFF" w:themeColor="background1"/>
              <w:left w:val="single" w:sz="6" w:space="0" w:color="FFFFFF" w:themeColor="background1"/>
              <w:bottom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bez vzdělání</w:t>
            </w:r>
          </w:p>
        </w:tc>
        <w:tc>
          <w:tcPr>
            <w:tcW w:w="1269"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137</w:t>
            </w:r>
          </w:p>
        </w:tc>
        <w:tc>
          <w:tcPr>
            <w:tcW w:w="992"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85</w:t>
            </w:r>
          </w:p>
        </w:tc>
        <w:tc>
          <w:tcPr>
            <w:tcW w:w="993"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52</w:t>
            </w:r>
          </w:p>
        </w:tc>
      </w:tr>
      <w:tr w:rsidR="00772C35" w:rsidRPr="005257F6" w:rsidTr="00772C35">
        <w:trPr>
          <w:trHeight w:val="361"/>
        </w:trPr>
        <w:tc>
          <w:tcPr>
            <w:tcW w:w="1078" w:type="dxa"/>
            <w:vMerge/>
            <w:tcBorders>
              <w:top w:val="single" w:sz="6" w:space="0" w:color="FFFFFF" w:themeColor="background1"/>
              <w:bottom w:val="single" w:sz="6" w:space="0" w:color="FFFFFF" w:themeColor="background1"/>
              <w:right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p>
        </w:tc>
        <w:tc>
          <w:tcPr>
            <w:tcW w:w="1699" w:type="dxa"/>
            <w:tcBorders>
              <w:top w:val="single" w:sz="6" w:space="0" w:color="FFFFFF" w:themeColor="background1"/>
              <w:left w:val="single" w:sz="6" w:space="0" w:color="FFFFFF" w:themeColor="background1"/>
              <w:bottom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základní včetně neukončeného</w:t>
            </w:r>
          </w:p>
        </w:tc>
        <w:tc>
          <w:tcPr>
            <w:tcW w:w="1269"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2 935</w:t>
            </w:r>
          </w:p>
        </w:tc>
        <w:tc>
          <w:tcPr>
            <w:tcW w:w="992"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1 041</w:t>
            </w:r>
          </w:p>
        </w:tc>
        <w:tc>
          <w:tcPr>
            <w:tcW w:w="993"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1 894</w:t>
            </w:r>
          </w:p>
        </w:tc>
      </w:tr>
      <w:tr w:rsidR="00772C35" w:rsidRPr="005257F6" w:rsidTr="00772C35">
        <w:trPr>
          <w:trHeight w:val="481"/>
        </w:trPr>
        <w:tc>
          <w:tcPr>
            <w:tcW w:w="1078" w:type="dxa"/>
            <w:vMerge/>
            <w:tcBorders>
              <w:top w:val="single" w:sz="6" w:space="0" w:color="FFFFFF" w:themeColor="background1"/>
              <w:bottom w:val="single" w:sz="6" w:space="0" w:color="FFFFFF" w:themeColor="background1"/>
              <w:right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p>
        </w:tc>
        <w:tc>
          <w:tcPr>
            <w:tcW w:w="1699" w:type="dxa"/>
            <w:tcBorders>
              <w:top w:val="single" w:sz="6" w:space="0" w:color="FFFFFF" w:themeColor="background1"/>
              <w:left w:val="single" w:sz="6" w:space="0" w:color="FFFFFF" w:themeColor="background1"/>
              <w:bottom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střední vč. vyučení (bez maturity)</w:t>
            </w:r>
          </w:p>
        </w:tc>
        <w:tc>
          <w:tcPr>
            <w:tcW w:w="1269"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5 383</w:t>
            </w:r>
          </w:p>
        </w:tc>
        <w:tc>
          <w:tcPr>
            <w:tcW w:w="992"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3 108</w:t>
            </w:r>
          </w:p>
        </w:tc>
        <w:tc>
          <w:tcPr>
            <w:tcW w:w="993"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2 275</w:t>
            </w:r>
          </w:p>
        </w:tc>
      </w:tr>
      <w:tr w:rsidR="00772C35" w:rsidRPr="005257F6" w:rsidTr="00772C35">
        <w:trPr>
          <w:trHeight w:val="510"/>
        </w:trPr>
        <w:tc>
          <w:tcPr>
            <w:tcW w:w="1078" w:type="dxa"/>
            <w:vMerge/>
            <w:tcBorders>
              <w:top w:val="single" w:sz="6" w:space="0" w:color="FFFFFF" w:themeColor="background1"/>
              <w:bottom w:val="single" w:sz="6" w:space="0" w:color="FFFFFF" w:themeColor="background1"/>
              <w:right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p>
        </w:tc>
        <w:tc>
          <w:tcPr>
            <w:tcW w:w="1699" w:type="dxa"/>
            <w:tcBorders>
              <w:top w:val="single" w:sz="6" w:space="0" w:color="FFFFFF" w:themeColor="background1"/>
              <w:left w:val="single" w:sz="6" w:space="0" w:color="FFFFFF" w:themeColor="background1"/>
              <w:bottom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úplné střední (s maturitou)</w:t>
            </w:r>
          </w:p>
        </w:tc>
        <w:tc>
          <w:tcPr>
            <w:tcW w:w="1269"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3 815</w:t>
            </w:r>
          </w:p>
        </w:tc>
        <w:tc>
          <w:tcPr>
            <w:tcW w:w="992"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1 719</w:t>
            </w:r>
          </w:p>
        </w:tc>
        <w:tc>
          <w:tcPr>
            <w:tcW w:w="993"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2 096</w:t>
            </w:r>
          </w:p>
        </w:tc>
      </w:tr>
      <w:tr w:rsidR="00772C35" w:rsidRPr="005257F6" w:rsidTr="00772C35">
        <w:trPr>
          <w:trHeight w:val="312"/>
        </w:trPr>
        <w:tc>
          <w:tcPr>
            <w:tcW w:w="1078" w:type="dxa"/>
            <w:vMerge/>
            <w:tcBorders>
              <w:top w:val="single" w:sz="6" w:space="0" w:color="FFFFFF" w:themeColor="background1"/>
              <w:bottom w:val="single" w:sz="6" w:space="0" w:color="FFFFFF" w:themeColor="background1"/>
              <w:right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p>
        </w:tc>
        <w:tc>
          <w:tcPr>
            <w:tcW w:w="1699" w:type="dxa"/>
            <w:tcBorders>
              <w:top w:val="single" w:sz="6" w:space="0" w:color="FFFFFF" w:themeColor="background1"/>
              <w:left w:val="single" w:sz="6" w:space="0" w:color="FFFFFF" w:themeColor="background1"/>
              <w:bottom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nástavbové studium</w:t>
            </w:r>
          </w:p>
        </w:tc>
        <w:tc>
          <w:tcPr>
            <w:tcW w:w="1269"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371</w:t>
            </w:r>
          </w:p>
        </w:tc>
        <w:tc>
          <w:tcPr>
            <w:tcW w:w="992"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155</w:t>
            </w:r>
          </w:p>
        </w:tc>
        <w:tc>
          <w:tcPr>
            <w:tcW w:w="993"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216</w:t>
            </w:r>
          </w:p>
        </w:tc>
      </w:tr>
      <w:tr w:rsidR="00772C35" w:rsidRPr="005257F6" w:rsidTr="00772C35">
        <w:trPr>
          <w:trHeight w:val="510"/>
        </w:trPr>
        <w:tc>
          <w:tcPr>
            <w:tcW w:w="1078" w:type="dxa"/>
            <w:vMerge/>
            <w:tcBorders>
              <w:top w:val="single" w:sz="6" w:space="0" w:color="FFFFFF" w:themeColor="background1"/>
              <w:bottom w:val="single" w:sz="6" w:space="0" w:color="FFFFFF" w:themeColor="background1"/>
              <w:right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p>
        </w:tc>
        <w:tc>
          <w:tcPr>
            <w:tcW w:w="1699" w:type="dxa"/>
            <w:tcBorders>
              <w:top w:val="single" w:sz="6" w:space="0" w:color="FFFFFF" w:themeColor="background1"/>
              <w:left w:val="single" w:sz="6" w:space="0" w:color="FFFFFF" w:themeColor="background1"/>
              <w:bottom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vyšší odborné vzdělání</w:t>
            </w:r>
          </w:p>
        </w:tc>
        <w:tc>
          <w:tcPr>
            <w:tcW w:w="1269"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188</w:t>
            </w:r>
          </w:p>
        </w:tc>
        <w:tc>
          <w:tcPr>
            <w:tcW w:w="992"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89</w:t>
            </w:r>
          </w:p>
        </w:tc>
        <w:tc>
          <w:tcPr>
            <w:tcW w:w="993"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99</w:t>
            </w:r>
          </w:p>
        </w:tc>
      </w:tr>
      <w:tr w:rsidR="00772C35" w:rsidRPr="005257F6" w:rsidTr="00772C35">
        <w:trPr>
          <w:trHeight w:val="255"/>
        </w:trPr>
        <w:tc>
          <w:tcPr>
            <w:tcW w:w="1078" w:type="dxa"/>
            <w:vMerge/>
            <w:tcBorders>
              <w:top w:val="single" w:sz="6" w:space="0" w:color="FFFFFF" w:themeColor="background1"/>
              <w:bottom w:val="single" w:sz="6" w:space="0" w:color="auto"/>
              <w:right w:val="single" w:sz="6" w:space="0" w:color="FFFFFF" w:themeColor="background1"/>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p>
        </w:tc>
        <w:tc>
          <w:tcPr>
            <w:tcW w:w="1699" w:type="dxa"/>
            <w:tcBorders>
              <w:top w:val="single" w:sz="6" w:space="0" w:color="FFFFFF" w:themeColor="background1"/>
              <w:left w:val="single" w:sz="6" w:space="0" w:color="FFFFFF" w:themeColor="background1"/>
              <w:bottom w:val="single" w:sz="6" w:space="0" w:color="auto"/>
            </w:tcBorders>
            <w:shd w:val="clear" w:color="auto" w:fill="FBD4B4" w:themeFill="accent6" w:themeFillTint="66"/>
            <w:vAlign w:val="center"/>
            <w:hideMark/>
          </w:tcPr>
          <w:p w:rsidR="00772C35" w:rsidRPr="005257F6" w:rsidRDefault="00772C35" w:rsidP="00D62FE4">
            <w:pPr>
              <w:spacing w:after="0" w:line="240" w:lineRule="auto"/>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vysokoškolské</w:t>
            </w:r>
          </w:p>
        </w:tc>
        <w:tc>
          <w:tcPr>
            <w:tcW w:w="1269"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1 272</w:t>
            </w:r>
          </w:p>
        </w:tc>
        <w:tc>
          <w:tcPr>
            <w:tcW w:w="992"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663</w:t>
            </w:r>
          </w:p>
        </w:tc>
        <w:tc>
          <w:tcPr>
            <w:tcW w:w="993" w:type="dxa"/>
            <w:shd w:val="clear" w:color="auto" w:fill="auto"/>
            <w:vAlign w:val="center"/>
            <w:hideMark/>
          </w:tcPr>
          <w:p w:rsidR="00772C35" w:rsidRPr="005257F6" w:rsidRDefault="00772C35" w:rsidP="00772C35">
            <w:pPr>
              <w:spacing w:after="0" w:line="240" w:lineRule="auto"/>
              <w:jc w:val="center"/>
              <w:rPr>
                <w:rFonts w:asciiTheme="minorHAnsi" w:eastAsia="Times New Roman" w:hAnsiTheme="minorHAnsi" w:cstheme="minorHAnsi"/>
                <w:sz w:val="18"/>
                <w:szCs w:val="20"/>
                <w:lang w:eastAsia="cs-CZ"/>
              </w:rPr>
            </w:pPr>
            <w:r w:rsidRPr="005257F6">
              <w:rPr>
                <w:rFonts w:asciiTheme="minorHAnsi" w:eastAsia="Times New Roman" w:hAnsiTheme="minorHAnsi" w:cstheme="minorHAnsi"/>
                <w:sz w:val="18"/>
                <w:szCs w:val="20"/>
                <w:lang w:eastAsia="cs-CZ"/>
              </w:rPr>
              <w:t>609</w:t>
            </w:r>
          </w:p>
        </w:tc>
      </w:tr>
    </w:tbl>
    <w:p w:rsidR="00772C35" w:rsidRPr="005257F6" w:rsidRDefault="00772C35" w:rsidP="00772C35">
      <w:pPr>
        <w:tabs>
          <w:tab w:val="left" w:pos="4253"/>
        </w:tabs>
        <w:rPr>
          <w:rFonts w:asciiTheme="minorHAnsi" w:hAnsiTheme="minorHAnsi" w:cstheme="minorHAnsi"/>
          <w:i/>
          <w:sz w:val="16"/>
        </w:rPr>
      </w:pPr>
      <w:r w:rsidRPr="005257F6">
        <w:rPr>
          <w:rFonts w:asciiTheme="minorHAnsi" w:hAnsiTheme="minorHAnsi" w:cstheme="minorHAnsi"/>
        </w:rPr>
        <w:tab/>
      </w:r>
      <w:r w:rsidRPr="005257F6">
        <w:rPr>
          <w:rFonts w:asciiTheme="minorHAnsi" w:hAnsiTheme="minorHAnsi" w:cstheme="minorHAnsi"/>
          <w:i/>
          <w:sz w:val="16"/>
        </w:rPr>
        <w:t>Zdroj: ČSÚ - SLDB 2011</w:t>
      </w:r>
    </w:p>
    <w:p w:rsidR="00486677" w:rsidRPr="005257F6" w:rsidRDefault="00486677" w:rsidP="00486677">
      <w:pPr>
        <w:pStyle w:val="Titulek"/>
        <w:rPr>
          <w:rFonts w:asciiTheme="minorHAnsi" w:hAnsiTheme="minorHAnsi" w:cstheme="minorHAnsi"/>
        </w:rPr>
      </w:pPr>
      <w:bookmarkStart w:id="12" w:name="_Toc471486770"/>
      <w:r w:rsidRPr="005257F6">
        <w:rPr>
          <w:rFonts w:asciiTheme="minorHAnsi" w:hAnsiTheme="minorHAnsi" w:cstheme="minorHAnsi"/>
        </w:rPr>
        <w:lastRenderedPageBreak/>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5</w:t>
      </w:r>
      <w:r w:rsidRPr="005257F6">
        <w:rPr>
          <w:rFonts w:asciiTheme="minorHAnsi" w:hAnsiTheme="minorHAnsi" w:cstheme="minorHAnsi"/>
        </w:rPr>
        <w:fldChar w:fldCharType="end"/>
      </w:r>
      <w:r w:rsidRPr="005257F6">
        <w:rPr>
          <w:rFonts w:asciiTheme="minorHAnsi" w:hAnsiTheme="minorHAnsi" w:cstheme="minorHAnsi"/>
        </w:rPr>
        <w:t xml:space="preserve"> Projekce obyvatelstva dle věkových skupin v Jihočeském kraji - do roku 2050</w:t>
      </w:r>
      <w:bookmarkEnd w:id="12"/>
    </w:p>
    <w:p w:rsidR="00486677" w:rsidRPr="005257F6" w:rsidRDefault="00486677" w:rsidP="00486677">
      <w:pPr>
        <w:rPr>
          <w:rFonts w:asciiTheme="minorHAnsi" w:hAnsiTheme="minorHAnsi" w:cstheme="minorHAnsi"/>
        </w:rPr>
      </w:pPr>
      <w:r w:rsidRPr="005257F6">
        <w:rPr>
          <w:rFonts w:asciiTheme="minorHAnsi" w:hAnsiTheme="minorHAnsi" w:cstheme="minorHAnsi"/>
          <w:noProof/>
          <w:sz w:val="24"/>
          <w:szCs w:val="24"/>
          <w:lang w:eastAsia="cs-CZ"/>
        </w:rPr>
        <mc:AlternateContent>
          <mc:Choice Requires="wps">
            <w:drawing>
              <wp:anchor distT="0" distB="0" distL="114300" distR="114300" simplePos="0" relativeHeight="251662336" behindDoc="0" locked="0" layoutInCell="1" allowOverlap="1" wp14:anchorId="2AA06986" wp14:editId="66FCFB51">
                <wp:simplePos x="0" y="0"/>
                <wp:positionH relativeFrom="column">
                  <wp:posOffset>0</wp:posOffset>
                </wp:positionH>
                <wp:positionV relativeFrom="paragraph">
                  <wp:posOffset>-635</wp:posOffset>
                </wp:positionV>
                <wp:extent cx="6228715" cy="4533900"/>
                <wp:effectExtent l="0" t="0" r="63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715" cy="453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26" w:type="dxa"/>
                              <w:tblInd w:w="60" w:type="dxa"/>
                              <w:tblCellMar>
                                <w:left w:w="70" w:type="dxa"/>
                                <w:right w:w="70" w:type="dxa"/>
                              </w:tblCellMar>
                              <w:tblLook w:val="04A0" w:firstRow="1" w:lastRow="0" w:firstColumn="1" w:lastColumn="0" w:noHBand="0" w:noVBand="1"/>
                            </w:tblPr>
                            <w:tblGrid>
                              <w:gridCol w:w="766"/>
                              <w:gridCol w:w="826"/>
                              <w:gridCol w:w="826"/>
                              <w:gridCol w:w="826"/>
                              <w:gridCol w:w="826"/>
                              <w:gridCol w:w="826"/>
                              <w:gridCol w:w="826"/>
                              <w:gridCol w:w="826"/>
                              <w:gridCol w:w="826"/>
                              <w:gridCol w:w="826"/>
                              <w:gridCol w:w="826"/>
                            </w:tblGrid>
                            <w:tr w:rsidR="007C6572" w:rsidRPr="006C74CC" w:rsidTr="00486677">
                              <w:trPr>
                                <w:trHeight w:val="323"/>
                              </w:trPr>
                              <w:tc>
                                <w:tcPr>
                                  <w:tcW w:w="766" w:type="dxa"/>
                                  <w:vMerge w:val="restart"/>
                                  <w:tcBorders>
                                    <w:top w:val="single" w:sz="8" w:space="0" w:color="auto"/>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2016</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2017</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2018</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2019</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2020</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2021</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2022</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2023</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2024</w:t>
                                  </w:r>
                                </w:p>
                              </w:tc>
                              <w:tc>
                                <w:tcPr>
                                  <w:tcW w:w="826" w:type="dxa"/>
                                  <w:vMerge w:val="restart"/>
                                  <w:tcBorders>
                                    <w:top w:val="single" w:sz="8" w:space="0" w:color="auto"/>
                                    <w:left w:val="single" w:sz="6" w:space="0" w:color="FFFFFF" w:themeColor="background1"/>
                                    <w:bottom w:val="single" w:sz="8" w:space="0" w:color="000000"/>
                                    <w:right w:val="single" w:sz="4"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2025</w:t>
                                  </w:r>
                                </w:p>
                              </w:tc>
                            </w:tr>
                            <w:tr w:rsidR="007C6572" w:rsidRPr="006C74CC" w:rsidTr="00486677">
                              <w:trPr>
                                <w:trHeight w:val="258"/>
                              </w:trPr>
                              <w:tc>
                                <w:tcPr>
                                  <w:tcW w:w="766" w:type="dxa"/>
                                  <w:vMerge/>
                                  <w:tcBorders>
                                    <w:top w:val="single" w:sz="8" w:space="0" w:color="auto"/>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4"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rPr>
                                      <w:rFonts w:eastAsia="Times New Roman" w:cs="Arial"/>
                                      <w:b/>
                                      <w:bCs/>
                                      <w:sz w:val="16"/>
                                      <w:szCs w:val="16"/>
                                      <w:lang w:eastAsia="cs-CZ"/>
                                    </w:rPr>
                                  </w:pPr>
                                  <w:r w:rsidRPr="006C74CC">
                                    <w:rPr>
                                      <w:rFonts w:eastAsia="Times New Roman" w:cs="Arial"/>
                                      <w:b/>
                                      <w:bCs/>
                                      <w:sz w:val="16"/>
                                      <w:szCs w:val="16"/>
                                      <w:lang w:eastAsia="cs-CZ"/>
                                    </w:rPr>
                                    <w:t>Celkem</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637537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637705</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637802</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637830</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637783</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637656</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637447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637147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636747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636243</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97467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98016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98267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98491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98325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97885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97008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95513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93658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91860</w:t>
                                  </w:r>
                                </w:p>
                              </w:tc>
                            </w:tr>
                            <w:tr w:rsidR="007C6572" w:rsidRPr="006C74CC" w:rsidTr="00486677">
                              <w:trPr>
                                <w:trHeight w:val="258"/>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421840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417621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413838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410033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406518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403334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400512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398566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397632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397194</w:t>
                                  </w:r>
                                </w:p>
                              </w:tc>
                            </w:tr>
                            <w:tr w:rsidR="007C6572" w:rsidRPr="006C74CC" w:rsidTr="00486677">
                              <w:trPr>
                                <w:trHeight w:val="258"/>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118230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122068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125697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129306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132940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136437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139927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143068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145457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147189</w:t>
                                  </w:r>
                                </w:p>
                              </w:tc>
                            </w:tr>
                            <w:tr w:rsidR="007C6572" w:rsidRPr="006C74CC" w:rsidTr="00486677">
                              <w:trPr>
                                <w:trHeight w:val="258"/>
                              </w:trPr>
                              <w:tc>
                                <w:tcPr>
                                  <w:tcW w:w="76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8"/>
                              </w:trPr>
                              <w:tc>
                                <w:tcPr>
                                  <w:tcW w:w="766" w:type="dxa"/>
                                  <w:vMerge w:val="restart"/>
                                  <w:tcBorders>
                                    <w:top w:val="single" w:sz="8" w:space="0" w:color="auto"/>
                                    <w:left w:val="single" w:sz="8" w:space="0" w:color="auto"/>
                                    <w:bottom w:val="single" w:sz="6" w:space="0" w:color="FFFFFF" w:themeColor="background1"/>
                                    <w:right w:val="single" w:sz="6" w:space="0" w:color="FFFFFF" w:themeColor="background1"/>
                                  </w:tcBorders>
                                  <w:shd w:val="clear" w:color="auto" w:fill="984806" w:themeFill="accent6" w:themeFillShade="80"/>
                                  <w:noWrap/>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2026</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2027</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2028</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2029</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2030</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2031</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2032</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2033</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2034</w:t>
                                  </w:r>
                                </w:p>
                              </w:tc>
                              <w:tc>
                                <w:tcPr>
                                  <w:tcW w:w="826" w:type="dxa"/>
                                  <w:vMerge w:val="restart"/>
                                  <w:tcBorders>
                                    <w:top w:val="single" w:sz="8" w:space="0" w:color="auto"/>
                                    <w:left w:val="single" w:sz="6" w:space="0" w:color="FFFFFF" w:themeColor="background1"/>
                                    <w:bottom w:val="single" w:sz="6" w:space="0" w:color="FFFFFF" w:themeColor="background1"/>
                                    <w:right w:val="single" w:sz="4"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2035</w:t>
                                  </w:r>
                                </w:p>
                              </w:tc>
                            </w:tr>
                            <w:tr w:rsidR="007C6572" w:rsidRPr="006C74CC" w:rsidTr="00486677">
                              <w:trPr>
                                <w:trHeight w:val="258"/>
                              </w:trPr>
                              <w:tc>
                                <w:tcPr>
                                  <w:tcW w:w="766" w:type="dxa"/>
                                  <w:vMerge/>
                                  <w:tcBorders>
                                    <w:top w:val="single" w:sz="6" w:space="0" w:color="FFFFFF" w:themeColor="background1"/>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4"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Celkem</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635638</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634933</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634134</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633248</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632286</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631259</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630120</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628886</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627574</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626199</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90058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88859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87299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85815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84413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83118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81925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80863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79927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79143</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396732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395526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394581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392804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390850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389124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387551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386039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384363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382251</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148848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150548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152254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154629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157023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159017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160644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161984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163284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164805</w:t>
                                  </w:r>
                                </w:p>
                              </w:tc>
                            </w:tr>
                            <w:tr w:rsidR="007C6572" w:rsidRPr="006C74CC" w:rsidTr="00486677">
                              <w:trPr>
                                <w:trHeight w:val="258"/>
                              </w:trPr>
                              <w:tc>
                                <w:tcPr>
                                  <w:tcW w:w="76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8"/>
                              </w:trPr>
                              <w:tc>
                                <w:tcPr>
                                  <w:tcW w:w="766" w:type="dxa"/>
                                  <w:vMerge w:val="restart"/>
                                  <w:tcBorders>
                                    <w:top w:val="single" w:sz="8" w:space="0" w:color="auto"/>
                                    <w:left w:val="single" w:sz="8" w:space="0" w:color="auto"/>
                                    <w:bottom w:val="single" w:sz="6" w:space="0" w:color="FFFFFF" w:themeColor="background1"/>
                                    <w:right w:val="single" w:sz="6" w:space="0" w:color="FFFFFF" w:themeColor="background1"/>
                                  </w:tcBorders>
                                  <w:shd w:val="clear" w:color="auto" w:fill="984806" w:themeFill="accent6" w:themeFillShade="80"/>
                                  <w:noWrap/>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2036</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2037</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2038</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2039</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2040</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2041</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2042</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2043</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2044</w:t>
                                  </w:r>
                                </w:p>
                              </w:tc>
                              <w:tc>
                                <w:tcPr>
                                  <w:tcW w:w="826" w:type="dxa"/>
                                  <w:vMerge w:val="restart"/>
                                  <w:tcBorders>
                                    <w:top w:val="single" w:sz="8" w:space="0" w:color="auto"/>
                                    <w:left w:val="single" w:sz="6" w:space="0" w:color="FFFFFF" w:themeColor="background1"/>
                                    <w:bottom w:val="single" w:sz="6" w:space="0" w:color="FFFFFF" w:themeColor="background1"/>
                                    <w:right w:val="single" w:sz="4"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2045</w:t>
                                  </w:r>
                                </w:p>
                              </w:tc>
                            </w:tr>
                            <w:tr w:rsidR="007C6572" w:rsidRPr="006C74CC" w:rsidTr="00486677">
                              <w:trPr>
                                <w:trHeight w:val="258"/>
                              </w:trPr>
                              <w:tc>
                                <w:tcPr>
                                  <w:tcW w:w="766" w:type="dxa"/>
                                  <w:vMerge/>
                                  <w:tcBorders>
                                    <w:top w:val="single" w:sz="8" w:space="0" w:color="auto"/>
                                    <w:left w:val="single" w:sz="8" w:space="0" w:color="auto"/>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4"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Celkem</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624773</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623310</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621817</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620295</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618743</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617159</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615545</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613901</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612230</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610532</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78511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78032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77712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77538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77496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77558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77699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77897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78129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78366</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379736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377018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373744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369516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364740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360149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355676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351339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347120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343029</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166526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168260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170361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173241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176507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179452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182170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184665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186981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189137</w:t>
                                  </w:r>
                                </w:p>
                              </w:tc>
                            </w:tr>
                            <w:tr w:rsidR="007C6572" w:rsidRPr="006C74CC" w:rsidTr="00486677">
                              <w:trPr>
                                <w:trHeight w:val="258"/>
                              </w:trPr>
                              <w:tc>
                                <w:tcPr>
                                  <w:tcW w:w="76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vMerge w:val="restart"/>
                                  <w:tcBorders>
                                    <w:top w:val="single" w:sz="8" w:space="0" w:color="auto"/>
                                    <w:left w:val="single" w:sz="8" w:space="0" w:color="auto"/>
                                    <w:bottom w:val="single" w:sz="8" w:space="0" w:color="000000"/>
                                    <w:right w:val="single" w:sz="6" w:space="0" w:color="FFFFFF" w:themeColor="background1"/>
                                  </w:tcBorders>
                                  <w:shd w:val="clear" w:color="auto" w:fill="984806" w:themeFill="accent6" w:themeFillShade="80"/>
                                  <w:noWrap/>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2046</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2047</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2048</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2049</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2050</w:t>
                                  </w:r>
                                </w:p>
                              </w:tc>
                              <w:tc>
                                <w:tcPr>
                                  <w:tcW w:w="826" w:type="dxa"/>
                                  <w:vMerge w:val="restart"/>
                                  <w:tcBorders>
                                    <w:top w:val="single" w:sz="8" w:space="0" w:color="auto"/>
                                    <w:left w:val="single" w:sz="6" w:space="0" w:color="FFFFFF" w:themeColor="background1"/>
                                    <w:bottom w:val="single" w:sz="8" w:space="0" w:color="000000"/>
                                    <w:right w:val="single" w:sz="8"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2051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58"/>
                              </w:trPr>
                              <w:tc>
                                <w:tcPr>
                                  <w:tcW w:w="766" w:type="dxa"/>
                                  <w:vMerge/>
                                  <w:tcBorders>
                                    <w:top w:val="single" w:sz="8" w:space="0" w:color="FFFFFF" w:themeColor="background1"/>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8"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Celkem</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608817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607083</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605338</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603584</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601825</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600062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78591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78774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78896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78943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78906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78774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339843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337048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334380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331941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329469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327339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190383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191261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192062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192700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193450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193949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bl>
                          <w:p w:rsidR="007C6572" w:rsidRDefault="007C6572" w:rsidP="004866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A06986" id="_x0000_t202" coordsize="21600,21600" o:spt="202" path="m,l,21600r21600,l21600,xe">
                <v:stroke joinstyle="miter"/>
                <v:path gradientshapeok="t" o:connecttype="rect"/>
              </v:shapetype>
              <v:shape id="Text Box 8" o:spid="_x0000_s1026" type="#_x0000_t202" style="position:absolute;margin-left:0;margin-top:-.05pt;width:490.45pt;height:3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gi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" stroked="f">
                <v:textbox>
                  <w:txbxContent>
                    <w:tbl>
                      <w:tblPr>
                        <w:tblW w:w="9026" w:type="dxa"/>
                        <w:tblInd w:w="60" w:type="dxa"/>
                        <w:tblCellMar>
                          <w:left w:w="70" w:type="dxa"/>
                          <w:right w:w="70" w:type="dxa"/>
                        </w:tblCellMar>
                        <w:tblLook w:val="04A0" w:firstRow="1" w:lastRow="0" w:firstColumn="1" w:lastColumn="0" w:noHBand="0" w:noVBand="1"/>
                      </w:tblPr>
                      <w:tblGrid>
                        <w:gridCol w:w="766"/>
                        <w:gridCol w:w="826"/>
                        <w:gridCol w:w="826"/>
                        <w:gridCol w:w="826"/>
                        <w:gridCol w:w="826"/>
                        <w:gridCol w:w="826"/>
                        <w:gridCol w:w="826"/>
                        <w:gridCol w:w="826"/>
                        <w:gridCol w:w="826"/>
                        <w:gridCol w:w="826"/>
                        <w:gridCol w:w="826"/>
                      </w:tblGrid>
                      <w:tr w:rsidR="007C6572" w:rsidRPr="006C74CC" w:rsidTr="00486677">
                        <w:trPr>
                          <w:trHeight w:val="323"/>
                        </w:trPr>
                        <w:tc>
                          <w:tcPr>
                            <w:tcW w:w="766" w:type="dxa"/>
                            <w:vMerge w:val="restart"/>
                            <w:tcBorders>
                              <w:top w:val="single" w:sz="8" w:space="0" w:color="auto"/>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2016</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2017</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2018</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2019</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2020</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2021</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2022</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2023</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2024</w:t>
                            </w:r>
                          </w:p>
                        </w:tc>
                        <w:tc>
                          <w:tcPr>
                            <w:tcW w:w="826" w:type="dxa"/>
                            <w:vMerge w:val="restart"/>
                            <w:tcBorders>
                              <w:top w:val="single" w:sz="8" w:space="0" w:color="auto"/>
                              <w:left w:val="single" w:sz="6" w:space="0" w:color="FFFFFF" w:themeColor="background1"/>
                              <w:bottom w:val="single" w:sz="8" w:space="0" w:color="000000"/>
                              <w:right w:val="single" w:sz="4"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2025</w:t>
                            </w:r>
                          </w:p>
                        </w:tc>
                      </w:tr>
                      <w:tr w:rsidR="007C6572" w:rsidRPr="006C74CC" w:rsidTr="00486677">
                        <w:trPr>
                          <w:trHeight w:val="258"/>
                        </w:trPr>
                        <w:tc>
                          <w:tcPr>
                            <w:tcW w:w="766" w:type="dxa"/>
                            <w:vMerge/>
                            <w:tcBorders>
                              <w:top w:val="single" w:sz="8" w:space="0" w:color="auto"/>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8" w:space="0" w:color="000000"/>
                              <w:right w:val="single" w:sz="4"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rPr>
                                <w:rFonts w:eastAsia="Times New Roman" w:cs="Arial"/>
                                <w:b/>
                                <w:bCs/>
                                <w:sz w:val="16"/>
                                <w:szCs w:val="16"/>
                                <w:lang w:eastAsia="cs-CZ"/>
                              </w:rPr>
                            </w:pPr>
                            <w:r w:rsidRPr="006C74CC">
                              <w:rPr>
                                <w:rFonts w:eastAsia="Times New Roman" w:cs="Arial"/>
                                <w:b/>
                                <w:bCs/>
                                <w:sz w:val="16"/>
                                <w:szCs w:val="16"/>
                                <w:lang w:eastAsia="cs-CZ"/>
                              </w:rPr>
                              <w:t>Celkem</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637537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637705</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637802</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637830</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637783</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637656</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637447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637147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636747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636243</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97467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98016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98267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98491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98325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97885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97008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95513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93658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91860</w:t>
                            </w:r>
                          </w:p>
                        </w:tc>
                      </w:tr>
                      <w:tr w:rsidR="007C6572" w:rsidRPr="006C74CC" w:rsidTr="00486677">
                        <w:trPr>
                          <w:trHeight w:val="258"/>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421840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417621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413838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410033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406518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403334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400512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398566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397632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397194</w:t>
                            </w:r>
                          </w:p>
                        </w:tc>
                      </w:tr>
                      <w:tr w:rsidR="007C6572" w:rsidRPr="006C74CC" w:rsidTr="00486677">
                        <w:trPr>
                          <w:trHeight w:val="258"/>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118230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122068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125697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129306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132940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136437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139927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143068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145457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147189</w:t>
                            </w:r>
                          </w:p>
                        </w:tc>
                      </w:tr>
                      <w:tr w:rsidR="007C6572" w:rsidRPr="006C74CC" w:rsidTr="00486677">
                        <w:trPr>
                          <w:trHeight w:val="258"/>
                        </w:trPr>
                        <w:tc>
                          <w:tcPr>
                            <w:tcW w:w="76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8"/>
                        </w:trPr>
                        <w:tc>
                          <w:tcPr>
                            <w:tcW w:w="766" w:type="dxa"/>
                            <w:vMerge w:val="restart"/>
                            <w:tcBorders>
                              <w:top w:val="single" w:sz="8" w:space="0" w:color="auto"/>
                              <w:left w:val="single" w:sz="8" w:space="0" w:color="auto"/>
                              <w:bottom w:val="single" w:sz="6" w:space="0" w:color="FFFFFF" w:themeColor="background1"/>
                              <w:right w:val="single" w:sz="6" w:space="0" w:color="FFFFFF" w:themeColor="background1"/>
                            </w:tcBorders>
                            <w:shd w:val="clear" w:color="auto" w:fill="984806" w:themeFill="accent6" w:themeFillShade="80"/>
                            <w:noWrap/>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2026</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2027</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2028</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2029</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2030</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2031</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2032</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2033</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2034</w:t>
                            </w:r>
                          </w:p>
                        </w:tc>
                        <w:tc>
                          <w:tcPr>
                            <w:tcW w:w="826" w:type="dxa"/>
                            <w:vMerge w:val="restart"/>
                            <w:tcBorders>
                              <w:top w:val="single" w:sz="8" w:space="0" w:color="auto"/>
                              <w:left w:val="single" w:sz="6" w:space="0" w:color="FFFFFF" w:themeColor="background1"/>
                              <w:bottom w:val="single" w:sz="6" w:space="0" w:color="FFFFFF" w:themeColor="background1"/>
                              <w:right w:val="single" w:sz="4"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2035</w:t>
                            </w:r>
                          </w:p>
                        </w:tc>
                      </w:tr>
                      <w:tr w:rsidR="007C6572" w:rsidRPr="006C74CC" w:rsidTr="00486677">
                        <w:trPr>
                          <w:trHeight w:val="258"/>
                        </w:trPr>
                        <w:tc>
                          <w:tcPr>
                            <w:tcW w:w="766" w:type="dxa"/>
                            <w:vMerge/>
                            <w:tcBorders>
                              <w:top w:val="single" w:sz="6" w:space="0" w:color="FFFFFF" w:themeColor="background1"/>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6" w:space="0" w:color="FFFFFF" w:themeColor="background1"/>
                              <w:left w:val="single" w:sz="6" w:space="0" w:color="FFFFFF" w:themeColor="background1"/>
                              <w:bottom w:val="single" w:sz="8" w:space="0" w:color="000000"/>
                              <w:right w:val="single" w:sz="4"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Celkem</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635638</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634933</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634134</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633248</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632286</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631259</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630120</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628886</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627574</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626199</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90058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88859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87299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85815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84413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83118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81925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80863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79927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79143</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396732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395526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394581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392804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390850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389124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387551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386039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384363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382251</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148848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150548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152254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154629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157023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159017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160644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161984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163284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164805</w:t>
                            </w:r>
                          </w:p>
                        </w:tc>
                      </w:tr>
                      <w:tr w:rsidR="007C6572" w:rsidRPr="006C74CC" w:rsidTr="00486677">
                        <w:trPr>
                          <w:trHeight w:val="258"/>
                        </w:trPr>
                        <w:tc>
                          <w:tcPr>
                            <w:tcW w:w="76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8"/>
                        </w:trPr>
                        <w:tc>
                          <w:tcPr>
                            <w:tcW w:w="766" w:type="dxa"/>
                            <w:vMerge w:val="restart"/>
                            <w:tcBorders>
                              <w:top w:val="single" w:sz="8" w:space="0" w:color="auto"/>
                              <w:left w:val="single" w:sz="8" w:space="0" w:color="auto"/>
                              <w:bottom w:val="single" w:sz="6" w:space="0" w:color="FFFFFF" w:themeColor="background1"/>
                              <w:right w:val="single" w:sz="6" w:space="0" w:color="FFFFFF" w:themeColor="background1"/>
                            </w:tcBorders>
                            <w:shd w:val="clear" w:color="auto" w:fill="984806" w:themeFill="accent6" w:themeFillShade="80"/>
                            <w:noWrap/>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2036</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2037</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2038</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2039</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2040</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2041</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2042</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2043</w:t>
                            </w:r>
                          </w:p>
                        </w:tc>
                        <w:tc>
                          <w:tcPr>
                            <w:tcW w:w="826" w:type="dxa"/>
                            <w:vMerge w:val="restart"/>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2044</w:t>
                            </w:r>
                          </w:p>
                        </w:tc>
                        <w:tc>
                          <w:tcPr>
                            <w:tcW w:w="826" w:type="dxa"/>
                            <w:vMerge w:val="restart"/>
                            <w:tcBorders>
                              <w:top w:val="single" w:sz="8" w:space="0" w:color="auto"/>
                              <w:left w:val="single" w:sz="6" w:space="0" w:color="FFFFFF" w:themeColor="background1"/>
                              <w:bottom w:val="single" w:sz="6" w:space="0" w:color="FFFFFF" w:themeColor="background1"/>
                              <w:right w:val="single" w:sz="4"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2045</w:t>
                            </w:r>
                          </w:p>
                        </w:tc>
                      </w:tr>
                      <w:tr w:rsidR="007C6572" w:rsidRPr="006C74CC" w:rsidTr="00486677">
                        <w:trPr>
                          <w:trHeight w:val="258"/>
                        </w:trPr>
                        <w:tc>
                          <w:tcPr>
                            <w:tcW w:w="766" w:type="dxa"/>
                            <w:vMerge/>
                            <w:tcBorders>
                              <w:top w:val="single" w:sz="8" w:space="0" w:color="auto"/>
                              <w:left w:val="single" w:sz="8" w:space="0" w:color="auto"/>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auto"/>
                              <w:left w:val="single" w:sz="6" w:space="0" w:color="FFFFFF" w:themeColor="background1"/>
                              <w:bottom w:val="single" w:sz="6" w:space="0" w:color="FFFFFF" w:themeColor="background1"/>
                              <w:right w:val="single" w:sz="4"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Celkem</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624773</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623310</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621817</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620295</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618743</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617159</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615545</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613901</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612230</w:t>
                            </w:r>
                          </w:p>
                        </w:tc>
                        <w:tc>
                          <w:tcPr>
                            <w:tcW w:w="826" w:type="dxa"/>
                            <w:tcBorders>
                              <w:top w:val="single" w:sz="6" w:space="0" w:color="FFFFFF" w:themeColor="background1"/>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610532</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78511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78032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77712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77538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77496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77558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77699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77897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78129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78366</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379736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377018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373744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369516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364740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360149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355676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351339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347120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343029</w:t>
                            </w: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166526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168260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170361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173241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176507</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179452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182170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184665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186981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189137</w:t>
                            </w:r>
                          </w:p>
                        </w:tc>
                      </w:tr>
                      <w:tr w:rsidR="007C6572" w:rsidRPr="006C74CC" w:rsidTr="00486677">
                        <w:trPr>
                          <w:trHeight w:val="258"/>
                        </w:trPr>
                        <w:tc>
                          <w:tcPr>
                            <w:tcW w:w="76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single" w:sz="8" w:space="0" w:color="auto"/>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vMerge w:val="restart"/>
                            <w:tcBorders>
                              <w:top w:val="single" w:sz="8" w:space="0" w:color="auto"/>
                              <w:left w:val="single" w:sz="8" w:space="0" w:color="auto"/>
                              <w:bottom w:val="single" w:sz="8" w:space="0" w:color="000000"/>
                              <w:right w:val="single" w:sz="6" w:space="0" w:color="FFFFFF" w:themeColor="background1"/>
                            </w:tcBorders>
                            <w:shd w:val="clear" w:color="auto" w:fill="984806" w:themeFill="accent6" w:themeFillShade="80"/>
                            <w:noWrap/>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Věk</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2046</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2047</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2048</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2049</w:t>
                            </w:r>
                          </w:p>
                        </w:tc>
                        <w:tc>
                          <w:tcPr>
                            <w:tcW w:w="826" w:type="dxa"/>
                            <w:vMerge w:val="restart"/>
                            <w:tcBorders>
                              <w:top w:val="single" w:sz="8" w:space="0" w:color="auto"/>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2050</w:t>
                            </w:r>
                          </w:p>
                        </w:tc>
                        <w:tc>
                          <w:tcPr>
                            <w:tcW w:w="826" w:type="dxa"/>
                            <w:vMerge w:val="restart"/>
                            <w:tcBorders>
                              <w:top w:val="single" w:sz="8" w:space="0" w:color="auto"/>
                              <w:left w:val="single" w:sz="6" w:space="0" w:color="FFFFFF" w:themeColor="background1"/>
                              <w:bottom w:val="single" w:sz="8" w:space="0" w:color="000000"/>
                              <w:right w:val="single" w:sz="8" w:space="0" w:color="auto"/>
                            </w:tcBorders>
                            <w:shd w:val="clear" w:color="auto" w:fill="984806" w:themeFill="accent6" w:themeFillShade="80"/>
                            <w:vAlign w:val="center"/>
                            <w:hideMark/>
                          </w:tcPr>
                          <w:p w:rsidR="007C6572" w:rsidRPr="00486677" w:rsidRDefault="007C6572" w:rsidP="00596E6C">
                            <w:pPr>
                              <w:spacing w:after="0" w:line="240" w:lineRule="auto"/>
                              <w:jc w:val="center"/>
                              <w:rPr>
                                <w:rFonts w:eastAsia="Times New Roman" w:cs="Arial"/>
                                <w:b/>
                                <w:color w:val="FFFFFF" w:themeColor="background1"/>
                                <w:sz w:val="16"/>
                                <w:szCs w:val="16"/>
                                <w:lang w:eastAsia="cs-CZ"/>
                              </w:rPr>
                            </w:pPr>
                            <w:r w:rsidRPr="00486677">
                              <w:rPr>
                                <w:rFonts w:eastAsia="Times New Roman" w:cs="Arial"/>
                                <w:b/>
                                <w:color w:val="FFFFFF" w:themeColor="background1"/>
                                <w:sz w:val="16"/>
                                <w:szCs w:val="16"/>
                                <w:lang w:eastAsia="cs-CZ"/>
                              </w:rPr>
                              <w:t>2051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58"/>
                        </w:trPr>
                        <w:tc>
                          <w:tcPr>
                            <w:tcW w:w="766" w:type="dxa"/>
                            <w:vMerge/>
                            <w:tcBorders>
                              <w:top w:val="single" w:sz="8" w:space="0" w:color="FFFFFF" w:themeColor="background1"/>
                              <w:left w:val="single" w:sz="8" w:space="0" w:color="auto"/>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6" w:space="0" w:color="FFFFFF" w:themeColor="background1"/>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vMerge/>
                            <w:tcBorders>
                              <w:top w:val="single" w:sz="8" w:space="0" w:color="FFFFFF" w:themeColor="background1"/>
                              <w:left w:val="single" w:sz="6" w:space="0" w:color="FFFFFF" w:themeColor="background1"/>
                              <w:bottom w:val="single" w:sz="8" w:space="0" w:color="000000"/>
                              <w:right w:val="single" w:sz="8" w:space="0" w:color="auto"/>
                            </w:tcBorders>
                            <w:shd w:val="clear" w:color="auto" w:fill="984806" w:themeFill="accent6" w:themeFillShade="80"/>
                            <w:vAlign w:val="center"/>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Celkem</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608817</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607083</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605338</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603584</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601825</w:t>
                            </w:r>
                          </w:p>
                        </w:tc>
                        <w:tc>
                          <w:tcPr>
                            <w:tcW w:w="826" w:type="dxa"/>
                            <w:tcBorders>
                              <w:top w:val="nil"/>
                              <w:left w:val="nil"/>
                              <w:bottom w:val="nil"/>
                              <w:right w:val="nil"/>
                            </w:tcBorders>
                            <w:shd w:val="clear" w:color="auto" w:fill="FBD4B4" w:themeFill="accent6" w:themeFillTint="66"/>
                            <w:noWrap/>
                            <w:vAlign w:val="bottom"/>
                            <w:hideMark/>
                          </w:tcPr>
                          <w:p w:rsidR="007C6572" w:rsidRPr="006C74CC" w:rsidRDefault="007C6572" w:rsidP="00596E6C">
                            <w:pPr>
                              <w:spacing w:after="0" w:line="240" w:lineRule="auto"/>
                              <w:jc w:val="right"/>
                              <w:rPr>
                                <w:rFonts w:eastAsia="Times New Roman" w:cs="Arial"/>
                                <w:b/>
                                <w:bCs/>
                                <w:sz w:val="16"/>
                                <w:szCs w:val="16"/>
                                <w:lang w:eastAsia="cs-CZ"/>
                              </w:rPr>
                            </w:pPr>
                            <w:r w:rsidRPr="006C74CC">
                              <w:rPr>
                                <w:rFonts w:eastAsia="Times New Roman" w:cs="Arial"/>
                                <w:b/>
                                <w:bCs/>
                                <w:sz w:val="16"/>
                                <w:szCs w:val="16"/>
                                <w:lang w:eastAsia="cs-CZ"/>
                              </w:rPr>
                              <w:t>600062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 xml:space="preserve">  0-14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78591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78774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78896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78943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78906</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78774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15-64</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339843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337048</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334380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331941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329469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327339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r w:rsidR="007C6572" w:rsidRPr="006C74CC" w:rsidTr="00486677">
                        <w:trPr>
                          <w:trHeight w:val="242"/>
                        </w:trPr>
                        <w:tc>
                          <w:tcPr>
                            <w:tcW w:w="766" w:type="dxa"/>
                            <w:tcBorders>
                              <w:top w:val="nil"/>
                              <w:left w:val="nil"/>
                              <w:bottom w:val="nil"/>
                              <w:right w:val="nil"/>
                            </w:tcBorders>
                            <w:shd w:val="clear" w:color="auto" w:fill="FBD4B4" w:themeFill="accent6" w:themeFillTint="66"/>
                            <w:noWrap/>
                            <w:vAlign w:val="bottom"/>
                            <w:hideMark/>
                          </w:tcPr>
                          <w:p w:rsidR="007C6572" w:rsidRPr="00486677" w:rsidRDefault="007C6572" w:rsidP="00596E6C">
                            <w:pPr>
                              <w:spacing w:after="0" w:line="240" w:lineRule="auto"/>
                              <w:rPr>
                                <w:rFonts w:eastAsia="Times New Roman" w:cs="Arial"/>
                                <w:b/>
                                <w:sz w:val="16"/>
                                <w:szCs w:val="16"/>
                                <w:lang w:eastAsia="cs-CZ"/>
                              </w:rPr>
                            </w:pPr>
                            <w:r w:rsidRPr="00486677">
                              <w:rPr>
                                <w:rFonts w:eastAsia="Times New Roman" w:cs="Arial"/>
                                <w:b/>
                                <w:sz w:val="16"/>
                                <w:szCs w:val="16"/>
                                <w:lang w:eastAsia="cs-CZ"/>
                              </w:rPr>
                              <w:t>65+</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190383</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191261</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192062</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192700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193450</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jc w:val="right"/>
                              <w:rPr>
                                <w:rFonts w:eastAsia="Times New Roman" w:cs="Arial"/>
                                <w:sz w:val="16"/>
                                <w:szCs w:val="16"/>
                                <w:lang w:eastAsia="cs-CZ"/>
                              </w:rPr>
                            </w:pPr>
                            <w:r w:rsidRPr="006C74CC">
                              <w:rPr>
                                <w:rFonts w:eastAsia="Times New Roman" w:cs="Arial"/>
                                <w:sz w:val="16"/>
                                <w:szCs w:val="16"/>
                                <w:lang w:eastAsia="cs-CZ"/>
                              </w:rPr>
                              <w:t>193949</w:t>
                            </w: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c>
                          <w:tcPr>
                            <w:tcW w:w="826" w:type="dxa"/>
                            <w:tcBorders>
                              <w:top w:val="nil"/>
                              <w:left w:val="nil"/>
                              <w:bottom w:val="nil"/>
                              <w:right w:val="nil"/>
                            </w:tcBorders>
                            <w:shd w:val="clear" w:color="auto" w:fill="auto"/>
                            <w:noWrap/>
                            <w:vAlign w:val="bottom"/>
                            <w:hideMark/>
                          </w:tcPr>
                          <w:p w:rsidR="007C6572" w:rsidRPr="006C74CC" w:rsidRDefault="007C6572" w:rsidP="00596E6C">
                            <w:pPr>
                              <w:spacing w:after="0" w:line="240" w:lineRule="auto"/>
                              <w:rPr>
                                <w:rFonts w:eastAsia="Times New Roman" w:cs="Arial"/>
                                <w:sz w:val="16"/>
                                <w:szCs w:val="16"/>
                                <w:lang w:eastAsia="cs-CZ"/>
                              </w:rPr>
                            </w:pPr>
                          </w:p>
                        </w:tc>
                      </w:tr>
                    </w:tbl>
                    <w:p w:rsidR="007C6572" w:rsidRDefault="007C6572" w:rsidP="00486677"/>
                  </w:txbxContent>
                </v:textbox>
              </v:shape>
            </w:pict>
          </mc:Fallback>
        </mc:AlternateContent>
      </w: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rPr>
          <w:rFonts w:asciiTheme="minorHAnsi" w:hAnsiTheme="minorHAnsi" w:cstheme="minorHAnsi"/>
        </w:rPr>
      </w:pPr>
    </w:p>
    <w:p w:rsidR="00486677" w:rsidRPr="005257F6" w:rsidRDefault="00486677" w:rsidP="00486677">
      <w:pPr>
        <w:tabs>
          <w:tab w:val="left" w:pos="8080"/>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ČSÚ</w:t>
      </w:r>
    </w:p>
    <w:p w:rsidR="00486677" w:rsidRPr="005257F6" w:rsidRDefault="00486677" w:rsidP="00486677">
      <w:pPr>
        <w:rPr>
          <w:rFonts w:asciiTheme="minorHAnsi" w:hAnsiTheme="minorHAnsi" w:cstheme="minorHAnsi"/>
        </w:rPr>
      </w:pPr>
    </w:p>
    <w:p w:rsidR="00486677" w:rsidRPr="005257F6" w:rsidRDefault="00486677" w:rsidP="00486677">
      <w:pPr>
        <w:jc w:val="both"/>
        <w:rPr>
          <w:rFonts w:asciiTheme="minorHAnsi" w:hAnsiTheme="minorHAnsi" w:cstheme="minorHAnsi"/>
        </w:rPr>
      </w:pPr>
      <w:r w:rsidRPr="005257F6">
        <w:rPr>
          <w:rFonts w:asciiTheme="minorHAnsi" w:hAnsiTheme="minorHAnsi" w:cstheme="minorHAnsi"/>
        </w:rPr>
        <w:t>V celkovém souhrnu populace v území SO ORP Vimperk stárne, což koresponduje obecně s celkovým demografickým vývojem v České republice a projekcí obyvatelstva v Jihočeském kraji, kdy počet živě narozených v kraji poslední dobou klesá a tento trend bude nadále pokračovat. V souvislosti se stárnutím populace se budou počty zemřelých zvyšovat. Výsledkem obou uvedených faktorů je záporná bilance přirozeného přírůstku obyvatel v Jihočeském kraji.</w:t>
      </w:r>
    </w:p>
    <w:p w:rsidR="00B7517C" w:rsidRPr="005257F6" w:rsidRDefault="00B7517C" w:rsidP="00486677">
      <w:pPr>
        <w:jc w:val="both"/>
        <w:rPr>
          <w:rFonts w:asciiTheme="minorHAnsi" w:hAnsiTheme="minorHAnsi" w:cstheme="minorHAnsi"/>
        </w:rPr>
      </w:pPr>
    </w:p>
    <w:p w:rsidR="00B7517C" w:rsidRPr="005257F6" w:rsidRDefault="00B7517C" w:rsidP="00F05D1E">
      <w:pPr>
        <w:pStyle w:val="Nadpis1"/>
        <w:numPr>
          <w:ilvl w:val="2"/>
          <w:numId w:val="1"/>
        </w:numPr>
        <w:rPr>
          <w:rFonts w:asciiTheme="minorHAnsi" w:hAnsiTheme="minorHAnsi" w:cstheme="minorHAnsi"/>
          <w:color w:val="E36C0A" w:themeColor="accent6" w:themeShade="BF"/>
          <w:sz w:val="28"/>
        </w:rPr>
      </w:pPr>
      <w:bookmarkStart w:id="13" w:name="_Toc463948548"/>
      <w:bookmarkStart w:id="14" w:name="_Toc471486812"/>
      <w:r w:rsidRPr="005257F6">
        <w:rPr>
          <w:rFonts w:asciiTheme="minorHAnsi" w:hAnsiTheme="minorHAnsi" w:cstheme="minorHAnsi"/>
          <w:color w:val="E36C0A" w:themeColor="accent6" w:themeShade="BF"/>
          <w:sz w:val="28"/>
        </w:rPr>
        <w:t>Doprava v SO ORP Vimperk</w:t>
      </w:r>
      <w:bookmarkEnd w:id="13"/>
      <w:bookmarkEnd w:id="14"/>
    </w:p>
    <w:p w:rsidR="00B7517C" w:rsidRPr="005257F6" w:rsidRDefault="00B7517C" w:rsidP="00B7517C">
      <w:pPr>
        <w:spacing w:after="0"/>
        <w:jc w:val="both"/>
        <w:rPr>
          <w:rFonts w:asciiTheme="minorHAnsi" w:hAnsiTheme="minorHAnsi" w:cstheme="minorHAnsi"/>
        </w:rPr>
      </w:pPr>
      <w:r w:rsidRPr="005257F6">
        <w:rPr>
          <w:rFonts w:asciiTheme="minorHAnsi" w:hAnsiTheme="minorHAnsi" w:cstheme="minorHAnsi"/>
        </w:rPr>
        <w:t xml:space="preserve">V SO ORP Vimperk se nachází relativně nízká hustota dopravních komunikací. Tato síť je řidší díky velkým katastrům malých obcí, které jsou složeny převážně z lesů a pastvin. Pro NP a CHKO Šumava je tento jev typický. Avšak všechny obce jsou napojeny na hlavní silnici č. 4, která prochází celím SO ORP. Důležité je také napojení na Bavorsko prostřednictvím silničního hraničního přechodu Strážný – </w:t>
      </w:r>
      <w:proofErr w:type="spellStart"/>
      <w:r w:rsidRPr="005257F6">
        <w:rPr>
          <w:rFonts w:asciiTheme="minorHAnsi" w:hAnsiTheme="minorHAnsi" w:cstheme="minorHAnsi"/>
        </w:rPr>
        <w:t>Philippsreut</w:t>
      </w:r>
      <w:proofErr w:type="spellEnd"/>
      <w:r w:rsidRPr="005257F6">
        <w:rPr>
          <w:rFonts w:asciiTheme="minorHAnsi" w:hAnsiTheme="minorHAnsi" w:cstheme="minorHAnsi"/>
        </w:rPr>
        <w:t xml:space="preserve">, který patří mezi nejvytíženější hraniční přechody v regionu Šumava. </w:t>
      </w:r>
    </w:p>
    <w:p w:rsidR="00B7517C" w:rsidRPr="005257F6" w:rsidRDefault="00B7517C" w:rsidP="00B7517C">
      <w:pPr>
        <w:spacing w:after="0"/>
        <w:jc w:val="both"/>
        <w:rPr>
          <w:rFonts w:asciiTheme="minorHAnsi" w:hAnsiTheme="minorHAnsi" w:cstheme="minorHAnsi"/>
        </w:rPr>
      </w:pPr>
      <w:r w:rsidRPr="005257F6">
        <w:rPr>
          <w:rFonts w:asciiTheme="minorHAnsi" w:hAnsiTheme="minorHAnsi" w:cstheme="minorHAnsi"/>
        </w:rPr>
        <w:t xml:space="preserve">Silnice I. třídy číslo 4, Praha – Strážný (hraniční přechod) prochází přímo Vimperkem, Kubovou Hutí, Horní </w:t>
      </w:r>
      <w:proofErr w:type="spellStart"/>
      <w:r w:rsidRPr="005257F6">
        <w:rPr>
          <w:rFonts w:asciiTheme="minorHAnsi" w:hAnsiTheme="minorHAnsi" w:cstheme="minorHAnsi"/>
        </w:rPr>
        <w:t>Vltavicí</w:t>
      </w:r>
      <w:proofErr w:type="spellEnd"/>
      <w:r w:rsidRPr="005257F6">
        <w:rPr>
          <w:rFonts w:asciiTheme="minorHAnsi" w:hAnsiTheme="minorHAnsi" w:cstheme="minorHAnsi"/>
        </w:rPr>
        <w:t xml:space="preserve"> a přes hraniční přechod Strážný – </w:t>
      </w:r>
      <w:proofErr w:type="spellStart"/>
      <w:r w:rsidRPr="005257F6">
        <w:rPr>
          <w:rFonts w:asciiTheme="minorHAnsi" w:hAnsiTheme="minorHAnsi" w:cstheme="minorHAnsi"/>
        </w:rPr>
        <w:t>Philippsreut</w:t>
      </w:r>
      <w:proofErr w:type="spellEnd"/>
      <w:r w:rsidRPr="005257F6">
        <w:rPr>
          <w:rFonts w:asciiTheme="minorHAnsi" w:hAnsiTheme="minorHAnsi" w:cstheme="minorHAnsi"/>
        </w:rPr>
        <w:t xml:space="preserve"> pokračuje do Bavorska. V důsledku vybudování silničního obchvatu neprochází již tato silnice přímo Obcí Strážný. </w:t>
      </w:r>
    </w:p>
    <w:p w:rsidR="00B7517C" w:rsidRPr="005257F6" w:rsidRDefault="00B7517C" w:rsidP="00B7517C">
      <w:pPr>
        <w:spacing w:after="0"/>
        <w:jc w:val="both"/>
        <w:rPr>
          <w:rFonts w:asciiTheme="minorHAnsi" w:hAnsiTheme="minorHAnsi" w:cstheme="minorHAnsi"/>
        </w:rPr>
      </w:pPr>
      <w:r w:rsidRPr="005257F6">
        <w:rPr>
          <w:rFonts w:asciiTheme="minorHAnsi" w:hAnsiTheme="minorHAnsi" w:cstheme="minorHAnsi"/>
        </w:rPr>
        <w:t>Ostatní obce SO ORP Vimperk – např. Kvilda, Borová Lada, Stachy, Vacov atd. které leží stranou této komunikace, nemají prostřednictvím sítě silnic nižšího řádu sníženou dostupnost města Vimperk.</w:t>
      </w:r>
    </w:p>
    <w:p w:rsidR="00B7517C" w:rsidRPr="005257F6" w:rsidRDefault="00B7517C" w:rsidP="00B7517C">
      <w:pPr>
        <w:spacing w:after="0"/>
        <w:jc w:val="both"/>
        <w:rPr>
          <w:rFonts w:asciiTheme="minorHAnsi" w:hAnsiTheme="minorHAnsi" w:cstheme="minorHAnsi"/>
        </w:rPr>
      </w:pPr>
      <w:r w:rsidRPr="005257F6">
        <w:rPr>
          <w:rFonts w:asciiTheme="minorHAnsi" w:hAnsiTheme="minorHAnsi" w:cstheme="minorHAnsi"/>
        </w:rPr>
        <w:lastRenderedPageBreak/>
        <w:t xml:space="preserve">Město Vimperk je napojeno na silnici II. třídy číslo 145, spojující Klatovy a České Budějovice. </w:t>
      </w:r>
    </w:p>
    <w:p w:rsidR="00B7517C" w:rsidRPr="005257F6" w:rsidRDefault="00B7517C" w:rsidP="00B7517C">
      <w:pPr>
        <w:spacing w:after="0"/>
        <w:jc w:val="both"/>
        <w:rPr>
          <w:rFonts w:asciiTheme="minorHAnsi" w:hAnsiTheme="minorHAnsi" w:cstheme="minorHAnsi"/>
        </w:rPr>
      </w:pPr>
      <w:r w:rsidRPr="005257F6">
        <w:rPr>
          <w:rFonts w:asciiTheme="minorHAnsi" w:hAnsiTheme="minorHAnsi" w:cstheme="minorHAnsi"/>
        </w:rPr>
        <w:t xml:space="preserve">SO ORP Vimperk prochází železniční trať č. 208 Volary – Strakonice, která má regionální význam a spojuje přímo Volary, Lenoru, Horní Vltavici a Kubovu Huť, kde je nejvýše položená železniční stanice v České republice. Další železniční spojení v řešeném území spojuje Vimperk a Prahu (přes Strakonice). </w:t>
      </w:r>
    </w:p>
    <w:p w:rsidR="00B7517C" w:rsidRPr="005257F6" w:rsidRDefault="00B7517C" w:rsidP="00DD00BD">
      <w:pPr>
        <w:jc w:val="both"/>
        <w:rPr>
          <w:rFonts w:asciiTheme="minorHAnsi" w:hAnsiTheme="minorHAnsi" w:cstheme="minorHAnsi"/>
        </w:rPr>
      </w:pPr>
      <w:r w:rsidRPr="005257F6">
        <w:rPr>
          <w:rFonts w:asciiTheme="minorHAnsi" w:hAnsiTheme="minorHAnsi" w:cstheme="minorHAnsi"/>
        </w:rPr>
        <w:t xml:space="preserve">Velký význam má také letní ekologická autobusová doprava, provozovaná Správou Národního parku Šumava. Řešeným územím prochází linky: č. 370840 ze Špičáku a Železné rudy přes Prášily, </w:t>
      </w:r>
      <w:proofErr w:type="spellStart"/>
      <w:r w:rsidRPr="005257F6">
        <w:rPr>
          <w:rFonts w:asciiTheme="minorHAnsi" w:hAnsiTheme="minorHAnsi" w:cstheme="minorHAnsi"/>
        </w:rPr>
        <w:t>Mod-ravu</w:t>
      </w:r>
      <w:proofErr w:type="spellEnd"/>
      <w:r w:rsidRPr="005257F6">
        <w:rPr>
          <w:rFonts w:asciiTheme="minorHAnsi" w:hAnsiTheme="minorHAnsi" w:cstheme="minorHAnsi"/>
        </w:rPr>
        <w:t>, Kvildu a Kaplici pod Boubínem; č. 433570 z Kvildy přes Srní a Kašperské Hory do Sušice; č. 370 841 z Horské Kvildy přes Kvildu do Bučiny; č. 370 842 z Kvildy na Churáňov a č. 370843 z Nové Pece do Jeleních Vrchů.</w:t>
      </w:r>
    </w:p>
    <w:p w:rsidR="00DD00BD" w:rsidRPr="005257F6" w:rsidRDefault="00DD00BD" w:rsidP="00DD00BD">
      <w:pPr>
        <w:jc w:val="both"/>
        <w:rPr>
          <w:rFonts w:asciiTheme="minorHAnsi" w:hAnsiTheme="minorHAnsi" w:cstheme="minorHAnsi"/>
        </w:rPr>
      </w:pPr>
      <w:r w:rsidRPr="005257F6">
        <w:rPr>
          <w:rFonts w:asciiTheme="minorHAnsi" w:hAnsiTheme="minorHAnsi" w:cstheme="minorHAnsi"/>
        </w:rPr>
        <w:t xml:space="preserve">Vzhledem k faktu, že se SO ORP Vimperk nachází v příhraniční oblasti v těsném sousedství Bavorska, mnoho obyvatel </w:t>
      </w:r>
      <w:r w:rsidR="00B91EA9" w:rsidRPr="005257F6">
        <w:rPr>
          <w:rFonts w:asciiTheme="minorHAnsi" w:hAnsiTheme="minorHAnsi" w:cstheme="minorHAnsi"/>
        </w:rPr>
        <w:t xml:space="preserve">(v roce 2011 celkem 228 ekonomicky aktivních obyvatel) </w:t>
      </w:r>
      <w:r w:rsidRPr="005257F6">
        <w:rPr>
          <w:rFonts w:asciiTheme="minorHAnsi" w:hAnsiTheme="minorHAnsi" w:cstheme="minorHAnsi"/>
        </w:rPr>
        <w:t xml:space="preserve">z regionu vyjíždí do zaměstnání za hranice. </w:t>
      </w:r>
      <w:r w:rsidR="00B91EA9" w:rsidRPr="005257F6">
        <w:rPr>
          <w:rFonts w:asciiTheme="minorHAnsi" w:hAnsiTheme="minorHAnsi" w:cstheme="minorHAnsi"/>
        </w:rPr>
        <w:t>Celkem vyjíždí do zaměstnání 3 360 obyvatel z ekonomicky aktivních obyvatel v SO ORP Vimperk. Co se týče dětí a žáků, vyjíždí jich do škol celkem 1 465. Tyto informace jsou shrnuty</w:t>
      </w:r>
      <w:r w:rsidRPr="005257F6">
        <w:rPr>
          <w:rFonts w:asciiTheme="minorHAnsi" w:hAnsiTheme="minorHAnsi" w:cstheme="minorHAnsi"/>
        </w:rPr>
        <w:t xml:space="preserve"> v následující tabulce.</w:t>
      </w:r>
    </w:p>
    <w:p w:rsidR="00DD00BD" w:rsidRPr="005257F6" w:rsidRDefault="00DD00BD" w:rsidP="00DD00BD">
      <w:pPr>
        <w:pStyle w:val="Titulek"/>
        <w:rPr>
          <w:rFonts w:asciiTheme="minorHAnsi" w:hAnsiTheme="minorHAnsi" w:cstheme="minorHAnsi"/>
        </w:rPr>
      </w:pPr>
      <w:bookmarkStart w:id="15" w:name="_Toc471486771"/>
      <w:r w:rsidRPr="005257F6">
        <w:rPr>
          <w:rFonts w:asciiTheme="minorHAnsi" w:hAnsiTheme="minorHAnsi" w:cstheme="minorHAnsi"/>
        </w:rPr>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6</w:t>
      </w:r>
      <w:r w:rsidRPr="005257F6">
        <w:rPr>
          <w:rFonts w:asciiTheme="minorHAnsi" w:hAnsiTheme="minorHAnsi" w:cstheme="minorHAnsi"/>
        </w:rPr>
        <w:fldChar w:fldCharType="end"/>
      </w:r>
      <w:r w:rsidRPr="005257F6">
        <w:rPr>
          <w:rFonts w:asciiTheme="minorHAnsi" w:hAnsiTheme="minorHAnsi" w:cstheme="minorHAnsi"/>
        </w:rPr>
        <w:t xml:space="preserve"> Charakteristika dojíždění obyvatel SO ORP Vimperk do škol a zaměstnání</w:t>
      </w:r>
      <w:bookmarkEnd w:id="15"/>
      <w:r w:rsidRPr="005257F6">
        <w:rPr>
          <w:rFonts w:asciiTheme="minorHAnsi" w:hAnsiTheme="minorHAnsi" w:cstheme="minorHAnsi"/>
        </w:rPr>
        <w:t xml:space="preserve"> </w:t>
      </w:r>
    </w:p>
    <w:tbl>
      <w:tblPr>
        <w:tblW w:w="5822" w:type="dxa"/>
        <w:tblInd w:w="55"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786"/>
        <w:gridCol w:w="992"/>
        <w:gridCol w:w="2311"/>
        <w:gridCol w:w="1733"/>
      </w:tblGrid>
      <w:tr w:rsidR="00DD00BD" w:rsidRPr="005257F6" w:rsidTr="00B91EA9">
        <w:trPr>
          <w:trHeight w:val="255"/>
        </w:trPr>
        <w:tc>
          <w:tcPr>
            <w:tcW w:w="4089" w:type="dxa"/>
            <w:gridSpan w:val="3"/>
            <w:tcBorders>
              <w:top w:val="single" w:sz="8" w:space="0" w:color="auto"/>
              <w:bottom w:val="nil"/>
              <w:right w:val="single" w:sz="8" w:space="0" w:color="FFFFFF" w:themeColor="background1"/>
            </w:tcBorders>
            <w:shd w:val="clear" w:color="auto" w:fill="984806" w:themeFill="accent6" w:themeFillShade="80"/>
            <w:vAlign w:val="center"/>
            <w:hideMark/>
          </w:tcPr>
          <w:p w:rsidR="00DD00BD" w:rsidRPr="005257F6" w:rsidRDefault="00DD00BD" w:rsidP="00596E6C">
            <w:pPr>
              <w:spacing w:after="0" w:line="240" w:lineRule="auto"/>
              <w:jc w:val="center"/>
              <w:rPr>
                <w:rFonts w:asciiTheme="minorHAnsi" w:eastAsia="Times New Roman" w:hAnsiTheme="minorHAnsi" w:cstheme="minorHAnsi"/>
                <w:b/>
                <w:color w:val="FFFFFF" w:themeColor="background1"/>
                <w:sz w:val="20"/>
                <w:szCs w:val="20"/>
                <w:lang w:eastAsia="cs-CZ"/>
              </w:rPr>
            </w:pPr>
            <w:r w:rsidRPr="005257F6">
              <w:rPr>
                <w:rFonts w:asciiTheme="minorHAnsi" w:eastAsia="Times New Roman" w:hAnsiTheme="minorHAnsi" w:cstheme="minorHAnsi"/>
                <w:b/>
                <w:color w:val="FFFFFF" w:themeColor="background1"/>
                <w:sz w:val="20"/>
                <w:szCs w:val="20"/>
                <w:lang w:eastAsia="cs-CZ"/>
              </w:rPr>
              <w:t>Vyjíždějící do zaměstnání a škol</w:t>
            </w:r>
          </w:p>
        </w:tc>
        <w:tc>
          <w:tcPr>
            <w:tcW w:w="1733" w:type="dxa"/>
            <w:tcBorders>
              <w:top w:val="single" w:sz="8" w:space="0" w:color="auto"/>
              <w:left w:val="single" w:sz="8" w:space="0" w:color="FFFFFF" w:themeColor="background1"/>
              <w:bottom w:val="nil"/>
            </w:tcBorders>
            <w:shd w:val="clear" w:color="auto" w:fill="984806" w:themeFill="accent6" w:themeFillShade="80"/>
            <w:vAlign w:val="center"/>
            <w:hideMark/>
          </w:tcPr>
          <w:p w:rsidR="00DD00BD" w:rsidRPr="005257F6" w:rsidRDefault="00DD00BD" w:rsidP="00596E6C">
            <w:pPr>
              <w:spacing w:after="0" w:line="240" w:lineRule="auto"/>
              <w:jc w:val="center"/>
              <w:rPr>
                <w:rFonts w:asciiTheme="minorHAnsi" w:eastAsia="Times New Roman" w:hAnsiTheme="minorHAnsi" w:cstheme="minorHAnsi"/>
                <w:b/>
                <w:color w:val="FFFFFF" w:themeColor="background1"/>
                <w:sz w:val="20"/>
                <w:szCs w:val="20"/>
                <w:lang w:eastAsia="cs-CZ"/>
              </w:rPr>
            </w:pPr>
            <w:r w:rsidRPr="005257F6">
              <w:rPr>
                <w:rFonts w:asciiTheme="minorHAnsi" w:eastAsia="Times New Roman" w:hAnsiTheme="minorHAnsi" w:cstheme="minorHAnsi"/>
                <w:b/>
                <w:color w:val="FFFFFF" w:themeColor="background1"/>
                <w:sz w:val="20"/>
                <w:szCs w:val="20"/>
                <w:lang w:eastAsia="cs-CZ"/>
              </w:rPr>
              <w:t xml:space="preserve">Celkem </w:t>
            </w:r>
          </w:p>
        </w:tc>
      </w:tr>
      <w:tr w:rsidR="00DD00BD" w:rsidRPr="005257F6" w:rsidTr="00B91EA9">
        <w:trPr>
          <w:trHeight w:val="302"/>
        </w:trPr>
        <w:tc>
          <w:tcPr>
            <w:tcW w:w="4089" w:type="dxa"/>
            <w:gridSpan w:val="3"/>
            <w:tcBorders>
              <w:top w:val="nil"/>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Vyjíždějící celkem</w:t>
            </w:r>
          </w:p>
        </w:tc>
        <w:tc>
          <w:tcPr>
            <w:tcW w:w="1733" w:type="dxa"/>
            <w:tcBorders>
              <w:top w:val="nil"/>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4 825</w:t>
            </w:r>
          </w:p>
        </w:tc>
      </w:tr>
      <w:tr w:rsidR="00DD00BD" w:rsidRPr="005257F6" w:rsidTr="00B91EA9">
        <w:trPr>
          <w:trHeight w:val="255"/>
        </w:trPr>
        <w:tc>
          <w:tcPr>
            <w:tcW w:w="786" w:type="dxa"/>
            <w:vMerge w:val="restart"/>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 tom</w:t>
            </w:r>
          </w:p>
        </w:tc>
        <w:tc>
          <w:tcPr>
            <w:tcW w:w="330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vyjíždějící do zaměstnání</w:t>
            </w:r>
          </w:p>
        </w:tc>
        <w:tc>
          <w:tcPr>
            <w:tcW w:w="1733" w:type="dxa"/>
            <w:tcBorders>
              <w:left w:val="single" w:sz="8" w:space="0" w:color="FFFFFF" w:themeColor="background1"/>
            </w:tcBorders>
            <w:shd w:val="clear" w:color="auto" w:fill="FDE9D9" w:themeFill="accent6" w:themeFillTint="33"/>
            <w:vAlign w:val="center"/>
            <w:hideMark/>
          </w:tcPr>
          <w:p w:rsidR="00DD00BD" w:rsidRPr="005257F6" w:rsidRDefault="00DD00BD" w:rsidP="00B91EA9">
            <w:pPr>
              <w:spacing w:after="0" w:line="240" w:lineRule="auto"/>
              <w:jc w:val="center"/>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3 360</w:t>
            </w:r>
          </w:p>
        </w:tc>
      </w:tr>
      <w:tr w:rsidR="00B91EA9" w:rsidRPr="005257F6" w:rsidTr="00B91EA9">
        <w:trPr>
          <w:trHeight w:val="276"/>
        </w:trPr>
        <w:tc>
          <w:tcPr>
            <w:tcW w:w="786" w:type="dxa"/>
            <w:vMerge/>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99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 tom</w:t>
            </w:r>
          </w:p>
        </w:tc>
        <w:tc>
          <w:tcPr>
            <w:tcW w:w="2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 rámci obce</w:t>
            </w:r>
          </w:p>
        </w:tc>
        <w:tc>
          <w:tcPr>
            <w:tcW w:w="1733" w:type="dxa"/>
            <w:tcBorders>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sz w:val="20"/>
                <w:szCs w:val="20"/>
                <w:lang w:eastAsia="cs-CZ"/>
              </w:rPr>
            </w:pPr>
            <w:r w:rsidRPr="005257F6">
              <w:rPr>
                <w:rFonts w:asciiTheme="minorHAnsi" w:eastAsia="Times New Roman" w:hAnsiTheme="minorHAnsi" w:cstheme="minorHAnsi"/>
                <w:sz w:val="20"/>
                <w:szCs w:val="20"/>
                <w:lang w:eastAsia="cs-CZ"/>
              </w:rPr>
              <w:t>1 158</w:t>
            </w:r>
          </w:p>
        </w:tc>
      </w:tr>
      <w:tr w:rsidR="00B91EA9" w:rsidRPr="005257F6" w:rsidTr="00B91EA9">
        <w:trPr>
          <w:trHeight w:val="267"/>
        </w:trPr>
        <w:tc>
          <w:tcPr>
            <w:tcW w:w="786" w:type="dxa"/>
            <w:vMerge/>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99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2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do jiné obce okresu</w:t>
            </w:r>
          </w:p>
        </w:tc>
        <w:tc>
          <w:tcPr>
            <w:tcW w:w="1733" w:type="dxa"/>
            <w:tcBorders>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sz w:val="20"/>
                <w:szCs w:val="20"/>
                <w:lang w:eastAsia="cs-CZ"/>
              </w:rPr>
            </w:pPr>
            <w:r w:rsidRPr="005257F6">
              <w:rPr>
                <w:rFonts w:asciiTheme="minorHAnsi" w:eastAsia="Times New Roman" w:hAnsiTheme="minorHAnsi" w:cstheme="minorHAnsi"/>
                <w:sz w:val="20"/>
                <w:szCs w:val="20"/>
                <w:lang w:eastAsia="cs-CZ"/>
              </w:rPr>
              <w:t>1 345</w:t>
            </w:r>
          </w:p>
        </w:tc>
      </w:tr>
      <w:tr w:rsidR="00B91EA9" w:rsidRPr="005257F6" w:rsidTr="00B91EA9">
        <w:trPr>
          <w:trHeight w:val="257"/>
        </w:trPr>
        <w:tc>
          <w:tcPr>
            <w:tcW w:w="786" w:type="dxa"/>
            <w:vMerge/>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99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2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do jiného okresu kraje</w:t>
            </w:r>
          </w:p>
        </w:tc>
        <w:tc>
          <w:tcPr>
            <w:tcW w:w="1733" w:type="dxa"/>
            <w:tcBorders>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sz w:val="20"/>
                <w:szCs w:val="20"/>
                <w:lang w:eastAsia="cs-CZ"/>
              </w:rPr>
            </w:pPr>
            <w:r w:rsidRPr="005257F6">
              <w:rPr>
                <w:rFonts w:asciiTheme="minorHAnsi" w:eastAsia="Times New Roman" w:hAnsiTheme="minorHAnsi" w:cstheme="minorHAnsi"/>
                <w:sz w:val="20"/>
                <w:szCs w:val="20"/>
                <w:lang w:eastAsia="cs-CZ"/>
              </w:rPr>
              <w:t>364</w:t>
            </w:r>
          </w:p>
        </w:tc>
      </w:tr>
      <w:tr w:rsidR="00B91EA9" w:rsidRPr="005257F6" w:rsidTr="00B91EA9">
        <w:trPr>
          <w:trHeight w:val="275"/>
        </w:trPr>
        <w:tc>
          <w:tcPr>
            <w:tcW w:w="786" w:type="dxa"/>
            <w:vMerge/>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99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2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do jiného kraje</w:t>
            </w:r>
          </w:p>
        </w:tc>
        <w:tc>
          <w:tcPr>
            <w:tcW w:w="1733" w:type="dxa"/>
            <w:tcBorders>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sz w:val="20"/>
                <w:szCs w:val="20"/>
                <w:lang w:eastAsia="cs-CZ"/>
              </w:rPr>
            </w:pPr>
            <w:r w:rsidRPr="005257F6">
              <w:rPr>
                <w:rFonts w:asciiTheme="minorHAnsi" w:eastAsia="Times New Roman" w:hAnsiTheme="minorHAnsi" w:cstheme="minorHAnsi"/>
                <w:sz w:val="20"/>
                <w:szCs w:val="20"/>
                <w:lang w:eastAsia="cs-CZ"/>
              </w:rPr>
              <w:t>265</w:t>
            </w:r>
          </w:p>
        </w:tc>
      </w:tr>
      <w:tr w:rsidR="00B91EA9" w:rsidRPr="005257F6" w:rsidTr="00B91EA9">
        <w:trPr>
          <w:trHeight w:val="251"/>
        </w:trPr>
        <w:tc>
          <w:tcPr>
            <w:tcW w:w="786" w:type="dxa"/>
            <w:vMerge/>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992"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2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do zahraničí</w:t>
            </w:r>
          </w:p>
        </w:tc>
        <w:tc>
          <w:tcPr>
            <w:tcW w:w="1733" w:type="dxa"/>
            <w:tcBorders>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sz w:val="20"/>
                <w:szCs w:val="20"/>
                <w:lang w:eastAsia="cs-CZ"/>
              </w:rPr>
            </w:pPr>
            <w:r w:rsidRPr="005257F6">
              <w:rPr>
                <w:rFonts w:asciiTheme="minorHAnsi" w:eastAsia="Times New Roman" w:hAnsiTheme="minorHAnsi" w:cstheme="minorHAnsi"/>
                <w:sz w:val="20"/>
                <w:szCs w:val="20"/>
                <w:lang w:eastAsia="cs-CZ"/>
              </w:rPr>
              <w:t>228</w:t>
            </w:r>
          </w:p>
        </w:tc>
      </w:tr>
      <w:tr w:rsidR="00DD00BD" w:rsidRPr="005257F6" w:rsidTr="00B91EA9">
        <w:trPr>
          <w:trHeight w:val="255"/>
        </w:trPr>
        <w:tc>
          <w:tcPr>
            <w:tcW w:w="786" w:type="dxa"/>
            <w:vMerge/>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3303"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vyjíždějící do škol</w:t>
            </w:r>
          </w:p>
        </w:tc>
        <w:tc>
          <w:tcPr>
            <w:tcW w:w="1733" w:type="dxa"/>
            <w:tcBorders>
              <w:left w:val="single" w:sz="8" w:space="0" w:color="FFFFFF" w:themeColor="background1"/>
            </w:tcBorders>
            <w:shd w:val="clear" w:color="auto" w:fill="FDE9D9" w:themeFill="accent6" w:themeFillTint="33"/>
            <w:vAlign w:val="center"/>
            <w:hideMark/>
          </w:tcPr>
          <w:p w:rsidR="00DD00BD" w:rsidRPr="005257F6" w:rsidRDefault="00DD00BD" w:rsidP="00B91EA9">
            <w:pPr>
              <w:spacing w:after="0" w:line="240" w:lineRule="auto"/>
              <w:jc w:val="center"/>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1 465</w:t>
            </w:r>
          </w:p>
        </w:tc>
      </w:tr>
      <w:tr w:rsidR="00B91EA9" w:rsidRPr="005257F6" w:rsidTr="00B91EA9">
        <w:trPr>
          <w:trHeight w:val="272"/>
        </w:trPr>
        <w:tc>
          <w:tcPr>
            <w:tcW w:w="786" w:type="dxa"/>
            <w:vMerge/>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99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 tom</w:t>
            </w:r>
          </w:p>
        </w:tc>
        <w:tc>
          <w:tcPr>
            <w:tcW w:w="23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v rámci obce</w:t>
            </w:r>
          </w:p>
        </w:tc>
        <w:tc>
          <w:tcPr>
            <w:tcW w:w="1733" w:type="dxa"/>
            <w:tcBorders>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sz w:val="20"/>
                <w:szCs w:val="20"/>
                <w:lang w:eastAsia="cs-CZ"/>
              </w:rPr>
            </w:pPr>
            <w:r w:rsidRPr="005257F6">
              <w:rPr>
                <w:rFonts w:asciiTheme="minorHAnsi" w:eastAsia="Times New Roman" w:hAnsiTheme="minorHAnsi" w:cstheme="minorHAnsi"/>
                <w:sz w:val="20"/>
                <w:szCs w:val="20"/>
                <w:lang w:eastAsia="cs-CZ"/>
              </w:rPr>
              <w:t>514</w:t>
            </w:r>
          </w:p>
        </w:tc>
      </w:tr>
      <w:tr w:rsidR="00B91EA9" w:rsidRPr="005257F6" w:rsidTr="00B91EA9">
        <w:trPr>
          <w:trHeight w:val="263"/>
        </w:trPr>
        <w:tc>
          <w:tcPr>
            <w:tcW w:w="786" w:type="dxa"/>
            <w:vMerge/>
            <w:tcBorders>
              <w:top w:val="single" w:sz="8" w:space="0" w:color="FFFFFF" w:themeColor="background1"/>
              <w:bottom w:val="single" w:sz="8" w:space="0" w:color="auto"/>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992" w:type="dxa"/>
            <w:vMerge/>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p>
        </w:tc>
        <w:tc>
          <w:tcPr>
            <w:tcW w:w="2310"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FBD4B4" w:themeFill="accent6" w:themeFillTint="66"/>
            <w:vAlign w:val="center"/>
            <w:hideMark/>
          </w:tcPr>
          <w:p w:rsidR="00DD00BD" w:rsidRPr="005257F6" w:rsidRDefault="00DD00BD" w:rsidP="00596E6C">
            <w:pPr>
              <w:spacing w:after="0" w:line="240" w:lineRule="auto"/>
              <w:rPr>
                <w:rFonts w:asciiTheme="minorHAnsi" w:eastAsia="Times New Roman" w:hAnsiTheme="minorHAnsi" w:cstheme="minorHAnsi"/>
                <w:b/>
                <w:sz w:val="20"/>
                <w:szCs w:val="20"/>
                <w:lang w:eastAsia="cs-CZ"/>
              </w:rPr>
            </w:pPr>
            <w:r w:rsidRPr="005257F6">
              <w:rPr>
                <w:rFonts w:asciiTheme="minorHAnsi" w:eastAsia="Times New Roman" w:hAnsiTheme="minorHAnsi" w:cstheme="minorHAnsi"/>
                <w:b/>
                <w:sz w:val="20"/>
                <w:szCs w:val="20"/>
                <w:lang w:eastAsia="cs-CZ"/>
              </w:rPr>
              <w:t>mimo obec</w:t>
            </w:r>
          </w:p>
        </w:tc>
        <w:tc>
          <w:tcPr>
            <w:tcW w:w="1733" w:type="dxa"/>
            <w:tcBorders>
              <w:left w:val="single" w:sz="8" w:space="0" w:color="FFFFFF" w:themeColor="background1"/>
            </w:tcBorders>
            <w:shd w:val="clear" w:color="auto" w:fill="auto"/>
            <w:vAlign w:val="center"/>
            <w:hideMark/>
          </w:tcPr>
          <w:p w:rsidR="00DD00BD" w:rsidRPr="005257F6" w:rsidRDefault="00DD00BD" w:rsidP="00B91EA9">
            <w:pPr>
              <w:spacing w:after="0" w:line="240" w:lineRule="auto"/>
              <w:jc w:val="center"/>
              <w:rPr>
                <w:rFonts w:asciiTheme="minorHAnsi" w:eastAsia="Times New Roman" w:hAnsiTheme="minorHAnsi" w:cstheme="minorHAnsi"/>
                <w:sz w:val="20"/>
                <w:szCs w:val="20"/>
                <w:lang w:eastAsia="cs-CZ"/>
              </w:rPr>
            </w:pPr>
            <w:r w:rsidRPr="005257F6">
              <w:rPr>
                <w:rFonts w:asciiTheme="minorHAnsi" w:eastAsia="Times New Roman" w:hAnsiTheme="minorHAnsi" w:cstheme="minorHAnsi"/>
                <w:sz w:val="20"/>
                <w:szCs w:val="20"/>
                <w:lang w:eastAsia="cs-CZ"/>
              </w:rPr>
              <w:t>951</w:t>
            </w:r>
          </w:p>
        </w:tc>
      </w:tr>
    </w:tbl>
    <w:p w:rsidR="00DD00BD" w:rsidRPr="005257F6" w:rsidRDefault="00B91EA9" w:rsidP="00B91EA9">
      <w:pPr>
        <w:tabs>
          <w:tab w:val="left" w:pos="4110"/>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ČSÚ – SLDB 2011</w:t>
      </w:r>
    </w:p>
    <w:p w:rsidR="00B7517C" w:rsidRPr="005257F6" w:rsidRDefault="00B7517C" w:rsidP="00486677">
      <w:pPr>
        <w:jc w:val="both"/>
        <w:rPr>
          <w:rFonts w:asciiTheme="minorHAnsi" w:hAnsiTheme="minorHAnsi" w:cstheme="minorHAnsi"/>
        </w:rPr>
      </w:pPr>
    </w:p>
    <w:p w:rsidR="002E4BAE" w:rsidRPr="005257F6" w:rsidRDefault="002E4BAE" w:rsidP="00F05D1E">
      <w:pPr>
        <w:pStyle w:val="Nadpis1"/>
        <w:numPr>
          <w:ilvl w:val="1"/>
          <w:numId w:val="1"/>
        </w:numPr>
        <w:rPr>
          <w:rFonts w:asciiTheme="minorHAnsi" w:hAnsiTheme="minorHAnsi" w:cstheme="minorHAnsi"/>
          <w:color w:val="E36C0A" w:themeColor="accent6" w:themeShade="BF"/>
        </w:rPr>
      </w:pPr>
      <w:bookmarkStart w:id="16" w:name="_Toc463948549"/>
      <w:bookmarkStart w:id="17" w:name="_Toc471486813"/>
      <w:r w:rsidRPr="005257F6">
        <w:rPr>
          <w:rFonts w:asciiTheme="minorHAnsi" w:hAnsiTheme="minorHAnsi" w:cstheme="minorHAnsi"/>
          <w:color w:val="E36C0A" w:themeColor="accent6" w:themeShade="BF"/>
        </w:rPr>
        <w:t>Existující strategické dokumenty v SO ORP Vimperk, které mají souvislost s oblastí vzdělávání</w:t>
      </w:r>
      <w:bookmarkEnd w:id="16"/>
      <w:bookmarkEnd w:id="17"/>
    </w:p>
    <w:p w:rsidR="002E4BAE" w:rsidRPr="005257F6" w:rsidRDefault="009B6A25" w:rsidP="009B6A25">
      <w:pPr>
        <w:jc w:val="both"/>
        <w:rPr>
          <w:rFonts w:asciiTheme="minorHAnsi" w:hAnsiTheme="minorHAnsi" w:cstheme="minorHAnsi"/>
        </w:rPr>
      </w:pPr>
      <w:r w:rsidRPr="005257F6">
        <w:rPr>
          <w:rFonts w:asciiTheme="minorHAnsi" w:hAnsiTheme="minorHAnsi" w:cstheme="minorHAnsi"/>
        </w:rPr>
        <w:t xml:space="preserve">Na následující období je zpracováno několik strategických dokumentů, které se zabývají oblastí vzdělávání – vývoj, rozvoj, statistická data, apod. Tyto strategické dokumenty můžeme rozdělit do třech úrovní dle velikosti území, kterému se věnují. Na nejvyšší úrovni jsou strategie národní, poté strategie na vyšších územních celcích </w:t>
      </w:r>
      <w:r w:rsidR="00D72267" w:rsidRPr="005257F6">
        <w:rPr>
          <w:rFonts w:asciiTheme="minorHAnsi" w:hAnsiTheme="minorHAnsi" w:cstheme="minorHAnsi"/>
        </w:rPr>
        <w:t xml:space="preserve">(např. kraj) </w:t>
      </w:r>
      <w:r w:rsidRPr="005257F6">
        <w:rPr>
          <w:rFonts w:asciiTheme="minorHAnsi" w:hAnsiTheme="minorHAnsi" w:cstheme="minorHAnsi"/>
        </w:rPr>
        <w:t xml:space="preserve">a nejmenší oblastí se zabývají strategie </w:t>
      </w:r>
      <w:r w:rsidR="00D72267" w:rsidRPr="005257F6">
        <w:rPr>
          <w:rFonts w:asciiTheme="minorHAnsi" w:hAnsiTheme="minorHAnsi" w:cstheme="minorHAnsi"/>
        </w:rPr>
        <w:t>menšího územního rozsahu (ORP, město, MAS, atd.).</w:t>
      </w:r>
    </w:p>
    <w:p w:rsidR="009B6A25" w:rsidRPr="005257F6" w:rsidRDefault="009B6A25" w:rsidP="009B6A25">
      <w:pPr>
        <w:pStyle w:val="Titulek"/>
        <w:rPr>
          <w:rFonts w:asciiTheme="minorHAnsi" w:hAnsiTheme="minorHAnsi" w:cstheme="minorHAnsi"/>
        </w:rPr>
      </w:pPr>
      <w:bookmarkStart w:id="18" w:name="_Toc471486772"/>
      <w:r w:rsidRPr="005257F6">
        <w:rPr>
          <w:rFonts w:asciiTheme="minorHAnsi" w:hAnsiTheme="minorHAnsi" w:cstheme="minorHAnsi"/>
        </w:rPr>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7</w:t>
      </w:r>
      <w:r w:rsidRPr="005257F6">
        <w:rPr>
          <w:rFonts w:asciiTheme="minorHAnsi" w:hAnsiTheme="minorHAnsi" w:cstheme="minorHAnsi"/>
        </w:rPr>
        <w:fldChar w:fldCharType="end"/>
      </w:r>
      <w:r w:rsidRPr="005257F6">
        <w:rPr>
          <w:rFonts w:asciiTheme="minorHAnsi" w:hAnsiTheme="minorHAnsi" w:cstheme="minorHAnsi"/>
        </w:rPr>
        <w:t xml:space="preserve"> Strategické dokumenty z oblasti vzdělávání týkající se SO ORP Vimperk</w:t>
      </w:r>
      <w:bookmarkEnd w:id="18"/>
    </w:p>
    <w:tbl>
      <w:tblPr>
        <w:tblW w:w="7655"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580"/>
        <w:gridCol w:w="6075"/>
      </w:tblGrid>
      <w:tr w:rsidR="009B6A25" w:rsidRPr="005257F6" w:rsidTr="009B6A25">
        <w:trPr>
          <w:trHeight w:val="470"/>
        </w:trPr>
        <w:tc>
          <w:tcPr>
            <w:tcW w:w="1580" w:type="dxa"/>
            <w:tcBorders>
              <w:top w:val="single" w:sz="4" w:space="0" w:color="auto"/>
              <w:bottom w:val="single" w:sz="4" w:space="0" w:color="FFFFFF" w:themeColor="background1"/>
              <w:right w:val="single" w:sz="4" w:space="0" w:color="FFFFFF" w:themeColor="background1"/>
            </w:tcBorders>
            <w:shd w:val="clear" w:color="auto" w:fill="984806" w:themeFill="accent6" w:themeFillShade="80"/>
            <w:noWrap/>
            <w:vAlign w:val="center"/>
            <w:hideMark/>
          </w:tcPr>
          <w:p w:rsidR="009B6A25" w:rsidRPr="005257F6" w:rsidRDefault="009B6A25" w:rsidP="009B6A25">
            <w:pPr>
              <w:suppressAutoHyphens w:val="0"/>
              <w:spacing w:after="0" w:line="240" w:lineRule="auto"/>
              <w:jc w:val="center"/>
              <w:rPr>
                <w:rFonts w:asciiTheme="minorHAnsi" w:eastAsia="Times New Roman" w:hAnsiTheme="minorHAnsi" w:cstheme="minorHAnsi"/>
                <w:b/>
                <w:bCs/>
                <w:color w:val="FFFFFF" w:themeColor="background1"/>
                <w:kern w:val="0"/>
                <w:sz w:val="20"/>
                <w:szCs w:val="20"/>
                <w:lang w:eastAsia="cs-CZ"/>
              </w:rPr>
            </w:pPr>
            <w:r w:rsidRPr="005257F6">
              <w:rPr>
                <w:rFonts w:asciiTheme="minorHAnsi" w:eastAsia="Times New Roman" w:hAnsiTheme="minorHAnsi" w:cstheme="minorHAnsi"/>
                <w:b/>
                <w:bCs/>
                <w:color w:val="FFFFFF" w:themeColor="background1"/>
                <w:kern w:val="0"/>
                <w:sz w:val="20"/>
                <w:szCs w:val="20"/>
                <w:lang w:eastAsia="cs-CZ"/>
              </w:rPr>
              <w:t>Úroveň strategie</w:t>
            </w:r>
          </w:p>
        </w:tc>
        <w:tc>
          <w:tcPr>
            <w:tcW w:w="6075" w:type="dxa"/>
            <w:tcBorders>
              <w:top w:val="single" w:sz="4" w:space="0" w:color="auto"/>
              <w:left w:val="single" w:sz="4" w:space="0" w:color="FFFFFF" w:themeColor="background1"/>
              <w:bottom w:val="single" w:sz="4" w:space="0" w:color="FFFFFF" w:themeColor="background1"/>
            </w:tcBorders>
            <w:shd w:val="clear" w:color="auto" w:fill="984806" w:themeFill="accent6" w:themeFillShade="80"/>
            <w:noWrap/>
            <w:vAlign w:val="center"/>
            <w:hideMark/>
          </w:tcPr>
          <w:p w:rsidR="009B6A25" w:rsidRPr="005257F6" w:rsidRDefault="009B6A25" w:rsidP="009B6A25">
            <w:pPr>
              <w:suppressAutoHyphens w:val="0"/>
              <w:spacing w:after="0" w:line="240" w:lineRule="auto"/>
              <w:jc w:val="center"/>
              <w:rPr>
                <w:rFonts w:asciiTheme="minorHAnsi" w:eastAsia="Times New Roman" w:hAnsiTheme="minorHAnsi" w:cstheme="minorHAnsi"/>
                <w:b/>
                <w:bCs/>
                <w:color w:val="FFFFFF" w:themeColor="background1"/>
                <w:kern w:val="0"/>
                <w:sz w:val="20"/>
                <w:szCs w:val="20"/>
                <w:lang w:eastAsia="cs-CZ"/>
              </w:rPr>
            </w:pPr>
            <w:r w:rsidRPr="005257F6">
              <w:rPr>
                <w:rFonts w:asciiTheme="minorHAnsi" w:eastAsia="Times New Roman" w:hAnsiTheme="minorHAnsi" w:cstheme="minorHAnsi"/>
                <w:b/>
                <w:bCs/>
                <w:color w:val="FFFFFF" w:themeColor="background1"/>
                <w:kern w:val="0"/>
                <w:sz w:val="20"/>
                <w:szCs w:val="20"/>
                <w:lang w:eastAsia="cs-CZ"/>
              </w:rPr>
              <w:t>Název strategie</w:t>
            </w:r>
          </w:p>
        </w:tc>
      </w:tr>
      <w:tr w:rsidR="009B6A25" w:rsidRPr="005257F6" w:rsidTr="009B6A25">
        <w:trPr>
          <w:trHeight w:val="780"/>
        </w:trPr>
        <w:tc>
          <w:tcPr>
            <w:tcW w:w="1580" w:type="dxa"/>
            <w:vMerge w:val="restart"/>
            <w:tcBorders>
              <w:top w:val="single" w:sz="4" w:space="0" w:color="FFFFFF" w:themeColor="background1"/>
              <w:bottom w:val="nil"/>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5257F6">
              <w:rPr>
                <w:rFonts w:asciiTheme="minorHAnsi" w:eastAsia="Times New Roman" w:hAnsiTheme="minorHAnsi" w:cstheme="minorHAnsi"/>
                <w:b/>
                <w:bCs/>
                <w:color w:val="auto"/>
                <w:kern w:val="0"/>
                <w:sz w:val="20"/>
                <w:szCs w:val="20"/>
                <w:lang w:eastAsia="cs-CZ"/>
              </w:rPr>
              <w:t>Strategie na národní úrovni</w:t>
            </w:r>
          </w:p>
        </w:tc>
        <w:tc>
          <w:tcPr>
            <w:tcW w:w="6075" w:type="dxa"/>
            <w:tcBorders>
              <w:top w:val="single" w:sz="4" w:space="0" w:color="FFFFFF" w:themeColor="background1"/>
              <w:left w:val="single" w:sz="4" w:space="0" w:color="FFFFFF" w:themeColor="background1"/>
              <w:bottom w:val="single" w:sz="4" w:space="0" w:color="FFFFFF" w:themeColor="background1"/>
            </w:tcBorders>
            <w:shd w:val="clear" w:color="auto" w:fill="FDE9D9" w:themeFill="accent6" w:themeFillTint="33"/>
            <w:noWrap/>
            <w:vAlign w:val="center"/>
            <w:hideMark/>
          </w:tcPr>
          <w:p w:rsidR="009B6A25" w:rsidRPr="005257F6" w:rsidRDefault="009B6A25" w:rsidP="009B6A25">
            <w:pPr>
              <w:suppressAutoHyphens w:val="0"/>
              <w:spacing w:after="0" w:line="240" w:lineRule="auto"/>
              <w:jc w:val="both"/>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Dlouhodobý záměr vzdělávání a rozvoje vzdělávací soustavy České republiky 2015 – 2020</w:t>
            </w:r>
          </w:p>
        </w:tc>
      </w:tr>
      <w:tr w:rsidR="009B6A25" w:rsidRPr="005257F6" w:rsidTr="009B6A25">
        <w:trPr>
          <w:trHeight w:val="260"/>
        </w:trPr>
        <w:tc>
          <w:tcPr>
            <w:tcW w:w="1580" w:type="dxa"/>
            <w:vMerge/>
            <w:tcBorders>
              <w:top w:val="single" w:sz="4" w:space="0" w:color="FFFFFF" w:themeColor="background1"/>
              <w:bottom w:val="nil"/>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rPr>
                <w:rFonts w:asciiTheme="minorHAnsi" w:eastAsia="Times New Roman" w:hAnsiTheme="minorHAnsi" w:cstheme="minorHAnsi"/>
                <w:b/>
                <w:bCs/>
                <w:color w:val="auto"/>
                <w:kern w:val="0"/>
                <w:sz w:val="20"/>
                <w:szCs w:val="20"/>
                <w:lang w:eastAsia="cs-CZ"/>
              </w:rPr>
            </w:pPr>
          </w:p>
        </w:tc>
        <w:tc>
          <w:tcPr>
            <w:tcW w:w="6075" w:type="dxa"/>
            <w:tcBorders>
              <w:top w:val="single" w:sz="4" w:space="0" w:color="FFFFFF" w:themeColor="background1"/>
              <w:left w:val="single" w:sz="4" w:space="0" w:color="FFFFFF" w:themeColor="background1"/>
              <w:bottom w:val="single" w:sz="4" w:space="0" w:color="FFFFFF" w:themeColor="background1"/>
            </w:tcBorders>
            <w:shd w:val="clear" w:color="auto" w:fill="FDE9D9" w:themeFill="accent6" w:themeFillTint="33"/>
            <w:noWrap/>
            <w:vAlign w:val="bottom"/>
            <w:hideMark/>
          </w:tcPr>
          <w:p w:rsidR="009B6A25" w:rsidRPr="005257F6" w:rsidRDefault="009B6A25" w:rsidP="009B6A25">
            <w:pPr>
              <w:suppressAutoHyphens w:val="0"/>
              <w:spacing w:after="0" w:line="240" w:lineRule="auto"/>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Strategie vzdělávání 2020</w:t>
            </w:r>
          </w:p>
        </w:tc>
      </w:tr>
      <w:tr w:rsidR="009B6A25" w:rsidRPr="005257F6" w:rsidTr="009B6A25">
        <w:trPr>
          <w:trHeight w:val="340"/>
        </w:trPr>
        <w:tc>
          <w:tcPr>
            <w:tcW w:w="1580" w:type="dxa"/>
            <w:vMerge/>
            <w:tcBorders>
              <w:top w:val="single" w:sz="4" w:space="0" w:color="FFFFFF" w:themeColor="background1"/>
              <w:bottom w:val="nil"/>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rPr>
                <w:rFonts w:asciiTheme="minorHAnsi" w:eastAsia="Times New Roman" w:hAnsiTheme="minorHAnsi" w:cstheme="minorHAnsi"/>
                <w:b/>
                <w:bCs/>
                <w:color w:val="auto"/>
                <w:kern w:val="0"/>
                <w:sz w:val="20"/>
                <w:szCs w:val="20"/>
                <w:lang w:eastAsia="cs-CZ"/>
              </w:rPr>
            </w:pPr>
          </w:p>
        </w:tc>
        <w:tc>
          <w:tcPr>
            <w:tcW w:w="6075" w:type="dxa"/>
            <w:tcBorders>
              <w:top w:val="single" w:sz="4" w:space="0" w:color="FFFFFF" w:themeColor="background1"/>
              <w:left w:val="single" w:sz="4" w:space="0" w:color="FFFFFF" w:themeColor="background1"/>
              <w:bottom w:val="single" w:sz="4" w:space="0" w:color="FFFFFF" w:themeColor="background1"/>
            </w:tcBorders>
            <w:shd w:val="clear" w:color="auto" w:fill="FDE9D9" w:themeFill="accent6" w:themeFillTint="33"/>
            <w:noWrap/>
            <w:vAlign w:val="center"/>
            <w:hideMark/>
          </w:tcPr>
          <w:p w:rsidR="009B6A25" w:rsidRPr="005257F6" w:rsidRDefault="009B6A25" w:rsidP="009B6A25">
            <w:pPr>
              <w:suppressAutoHyphens w:val="0"/>
              <w:spacing w:after="0" w:line="240" w:lineRule="auto"/>
              <w:jc w:val="both"/>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Akční plán inkluzivního vzdělávání na období 2016 – 2018)</w:t>
            </w:r>
          </w:p>
        </w:tc>
      </w:tr>
      <w:tr w:rsidR="009B6A25" w:rsidRPr="005257F6" w:rsidTr="009B6A25">
        <w:trPr>
          <w:trHeight w:val="520"/>
        </w:trPr>
        <w:tc>
          <w:tcPr>
            <w:tcW w:w="1580" w:type="dxa"/>
            <w:vMerge w:val="restart"/>
            <w:tcBorders>
              <w:top w:val="single" w:sz="4" w:space="0" w:color="FFFFFF" w:themeColor="background1"/>
              <w:bottom w:val="nil"/>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5257F6">
              <w:rPr>
                <w:rFonts w:asciiTheme="minorHAnsi" w:eastAsia="Courier New" w:hAnsiTheme="minorHAnsi" w:cstheme="minorHAnsi"/>
                <w:b/>
                <w:bCs/>
                <w:color w:val="auto"/>
                <w:kern w:val="0"/>
                <w:sz w:val="20"/>
                <w:szCs w:val="20"/>
                <w:lang w:eastAsia="cs-CZ"/>
              </w:rPr>
              <w:t xml:space="preserve">Strategie na vyšších územních úrovních </w:t>
            </w:r>
          </w:p>
        </w:tc>
        <w:tc>
          <w:tcPr>
            <w:tcW w:w="6075" w:type="dxa"/>
            <w:tcBorders>
              <w:top w:val="single" w:sz="4" w:space="0" w:color="FFFFFF" w:themeColor="background1"/>
              <w:left w:val="single" w:sz="4" w:space="0" w:color="FFFFFF" w:themeColor="background1"/>
              <w:bottom w:val="single" w:sz="4" w:space="0" w:color="FFFFFF" w:themeColor="background1"/>
            </w:tcBorders>
            <w:shd w:val="clear" w:color="auto" w:fill="FDE9D9" w:themeFill="accent6" w:themeFillTint="33"/>
            <w:noWrap/>
            <w:vAlign w:val="center"/>
            <w:hideMark/>
          </w:tcPr>
          <w:p w:rsidR="009B6A25" w:rsidRPr="005257F6" w:rsidRDefault="009B6A25" w:rsidP="009B6A25">
            <w:pPr>
              <w:suppressAutoHyphens w:val="0"/>
              <w:spacing w:after="0" w:line="240" w:lineRule="auto"/>
              <w:jc w:val="both"/>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Dlouhodobý záměr vzdělávání a rozvoje vzdělávací soustavy v Jihočeském kraji 2016 – 2020</w:t>
            </w:r>
          </w:p>
        </w:tc>
      </w:tr>
      <w:tr w:rsidR="009B6A25" w:rsidRPr="005257F6" w:rsidTr="009B6A25">
        <w:trPr>
          <w:trHeight w:val="520"/>
        </w:trPr>
        <w:tc>
          <w:tcPr>
            <w:tcW w:w="1580" w:type="dxa"/>
            <w:vMerge/>
            <w:tcBorders>
              <w:top w:val="single" w:sz="4" w:space="0" w:color="FFFFFF" w:themeColor="background1"/>
              <w:bottom w:val="nil"/>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rPr>
                <w:rFonts w:asciiTheme="minorHAnsi" w:eastAsia="Times New Roman" w:hAnsiTheme="minorHAnsi" w:cstheme="minorHAnsi"/>
                <w:b/>
                <w:bCs/>
                <w:color w:val="auto"/>
                <w:kern w:val="0"/>
                <w:sz w:val="20"/>
                <w:szCs w:val="20"/>
                <w:lang w:eastAsia="cs-CZ"/>
              </w:rPr>
            </w:pPr>
          </w:p>
        </w:tc>
        <w:tc>
          <w:tcPr>
            <w:tcW w:w="60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DE9D9" w:themeFill="accent6" w:themeFillTint="33"/>
            <w:noWrap/>
            <w:vAlign w:val="center"/>
            <w:hideMark/>
          </w:tcPr>
          <w:p w:rsidR="009B6A25" w:rsidRPr="005257F6" w:rsidRDefault="009B6A25" w:rsidP="009B6A25">
            <w:pPr>
              <w:suppressAutoHyphens w:val="0"/>
              <w:spacing w:after="0" w:line="240" w:lineRule="auto"/>
              <w:jc w:val="both"/>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Strategie rozvoje školství Jihočeského kraje v horizontu do roku 2020</w:t>
            </w:r>
          </w:p>
        </w:tc>
      </w:tr>
      <w:tr w:rsidR="009B6A25" w:rsidRPr="005257F6" w:rsidTr="009B6A25">
        <w:trPr>
          <w:trHeight w:val="780"/>
        </w:trPr>
        <w:tc>
          <w:tcPr>
            <w:tcW w:w="1580" w:type="dxa"/>
            <w:vMerge w:val="restart"/>
            <w:tcBorders>
              <w:top w:val="single" w:sz="4" w:space="0" w:color="FFFFFF" w:themeColor="background1"/>
              <w:bottom w:val="nil"/>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5257F6">
              <w:rPr>
                <w:rFonts w:asciiTheme="minorHAnsi" w:eastAsia="Times New Roman" w:hAnsiTheme="minorHAnsi" w:cstheme="minorHAnsi"/>
                <w:b/>
                <w:bCs/>
                <w:color w:val="auto"/>
                <w:kern w:val="0"/>
                <w:sz w:val="20"/>
                <w:szCs w:val="20"/>
                <w:lang w:eastAsia="cs-CZ"/>
              </w:rPr>
              <w:t>Strategie na menších územích, než je SO ORP</w:t>
            </w:r>
          </w:p>
        </w:tc>
        <w:tc>
          <w:tcPr>
            <w:tcW w:w="6075"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DE9D9" w:themeFill="accent6" w:themeFillTint="33"/>
            <w:noWrap/>
            <w:vAlign w:val="center"/>
            <w:hideMark/>
          </w:tcPr>
          <w:p w:rsidR="009B6A25" w:rsidRPr="005257F6" w:rsidRDefault="009B6A25" w:rsidP="009B6A25">
            <w:pPr>
              <w:suppressAutoHyphens w:val="0"/>
              <w:spacing w:after="0" w:line="240" w:lineRule="auto"/>
              <w:jc w:val="both"/>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Strategie území správního obvodu ORP Vimperk v oblasti předškolní výchovy a základního školství, sociálních služeb, odpadového hospodářství a cestovního ruchu.</w:t>
            </w:r>
          </w:p>
        </w:tc>
      </w:tr>
      <w:tr w:rsidR="009B6A25" w:rsidRPr="005257F6" w:rsidTr="009B6A25">
        <w:trPr>
          <w:trHeight w:val="520"/>
        </w:trPr>
        <w:tc>
          <w:tcPr>
            <w:tcW w:w="1580" w:type="dxa"/>
            <w:vMerge/>
            <w:tcBorders>
              <w:top w:val="single" w:sz="4" w:space="0" w:color="FFFFFF" w:themeColor="background1"/>
              <w:bottom w:val="nil"/>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rPr>
                <w:rFonts w:asciiTheme="minorHAnsi" w:eastAsia="Times New Roman" w:hAnsiTheme="minorHAnsi" w:cstheme="minorHAnsi"/>
                <w:b/>
                <w:bCs/>
                <w:color w:val="auto"/>
                <w:kern w:val="0"/>
                <w:sz w:val="20"/>
                <w:szCs w:val="20"/>
                <w:lang w:eastAsia="cs-CZ"/>
              </w:rPr>
            </w:pPr>
          </w:p>
        </w:tc>
        <w:tc>
          <w:tcPr>
            <w:tcW w:w="6075" w:type="dxa"/>
            <w:tcBorders>
              <w:top w:val="single" w:sz="4" w:space="0" w:color="FFFFFF" w:themeColor="background1"/>
              <w:left w:val="single" w:sz="4" w:space="0" w:color="FFFFFF" w:themeColor="background1"/>
              <w:bottom w:val="single" w:sz="4" w:space="0" w:color="FFFFFF" w:themeColor="background1"/>
            </w:tcBorders>
            <w:shd w:val="clear" w:color="auto" w:fill="FDE9D9" w:themeFill="accent6" w:themeFillTint="33"/>
            <w:noWrap/>
            <w:vAlign w:val="center"/>
            <w:hideMark/>
          </w:tcPr>
          <w:p w:rsidR="009B6A25" w:rsidRPr="005257F6" w:rsidRDefault="009B6A25" w:rsidP="009B6A25">
            <w:pPr>
              <w:suppressAutoHyphens w:val="0"/>
              <w:spacing w:after="0" w:line="240" w:lineRule="auto"/>
              <w:jc w:val="both"/>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 xml:space="preserve">Strategie komunitně vedeného místního rozvoje 2014-2020 pro zájmové území MAS </w:t>
            </w:r>
            <w:proofErr w:type="spellStart"/>
            <w:proofErr w:type="gramStart"/>
            <w:r w:rsidRPr="005257F6">
              <w:rPr>
                <w:rFonts w:asciiTheme="minorHAnsi" w:eastAsia="Times New Roman" w:hAnsiTheme="minorHAnsi" w:cstheme="minorHAnsi"/>
                <w:color w:val="auto"/>
                <w:kern w:val="0"/>
                <w:sz w:val="20"/>
                <w:szCs w:val="20"/>
                <w:lang w:eastAsia="cs-CZ"/>
              </w:rPr>
              <w:t>Šumavsko,z.s</w:t>
            </w:r>
            <w:proofErr w:type="spellEnd"/>
            <w:r w:rsidRPr="005257F6">
              <w:rPr>
                <w:rFonts w:asciiTheme="minorHAnsi" w:eastAsia="Times New Roman" w:hAnsiTheme="minorHAnsi" w:cstheme="minorHAnsi"/>
                <w:color w:val="auto"/>
                <w:kern w:val="0"/>
                <w:sz w:val="20"/>
                <w:szCs w:val="20"/>
                <w:lang w:eastAsia="cs-CZ"/>
              </w:rPr>
              <w:t>.</w:t>
            </w:r>
            <w:proofErr w:type="gramEnd"/>
          </w:p>
        </w:tc>
      </w:tr>
      <w:tr w:rsidR="009B6A25" w:rsidRPr="005257F6" w:rsidTr="009B6A25">
        <w:trPr>
          <w:trHeight w:val="260"/>
        </w:trPr>
        <w:tc>
          <w:tcPr>
            <w:tcW w:w="1580" w:type="dxa"/>
            <w:vMerge/>
            <w:tcBorders>
              <w:top w:val="single" w:sz="4" w:space="0" w:color="FFFFFF" w:themeColor="background1"/>
              <w:bottom w:val="single" w:sz="4" w:space="0" w:color="auto"/>
              <w:right w:val="single" w:sz="4" w:space="0" w:color="FFFFFF" w:themeColor="background1"/>
            </w:tcBorders>
            <w:shd w:val="clear" w:color="auto" w:fill="FBD4B4" w:themeFill="accent6" w:themeFillTint="66"/>
            <w:vAlign w:val="center"/>
            <w:hideMark/>
          </w:tcPr>
          <w:p w:rsidR="009B6A25" w:rsidRPr="005257F6" w:rsidRDefault="009B6A25" w:rsidP="009B6A25">
            <w:pPr>
              <w:suppressAutoHyphens w:val="0"/>
              <w:spacing w:after="0" w:line="240" w:lineRule="auto"/>
              <w:rPr>
                <w:rFonts w:asciiTheme="minorHAnsi" w:eastAsia="Times New Roman" w:hAnsiTheme="minorHAnsi" w:cstheme="minorHAnsi"/>
                <w:b/>
                <w:bCs/>
                <w:color w:val="auto"/>
                <w:kern w:val="0"/>
                <w:sz w:val="20"/>
                <w:szCs w:val="20"/>
                <w:lang w:eastAsia="cs-CZ"/>
              </w:rPr>
            </w:pPr>
          </w:p>
        </w:tc>
        <w:tc>
          <w:tcPr>
            <w:tcW w:w="6075" w:type="dxa"/>
            <w:tcBorders>
              <w:top w:val="single" w:sz="4" w:space="0" w:color="FFFFFF" w:themeColor="background1"/>
              <w:left w:val="single" w:sz="4" w:space="0" w:color="FFFFFF" w:themeColor="background1"/>
              <w:bottom w:val="single" w:sz="4" w:space="0" w:color="auto"/>
            </w:tcBorders>
            <w:shd w:val="clear" w:color="auto" w:fill="FDE9D9" w:themeFill="accent6" w:themeFillTint="33"/>
            <w:noWrap/>
            <w:vAlign w:val="center"/>
            <w:hideMark/>
          </w:tcPr>
          <w:p w:rsidR="009B6A25" w:rsidRPr="005257F6" w:rsidRDefault="009B6A25" w:rsidP="009B6A25">
            <w:pPr>
              <w:suppressAutoHyphens w:val="0"/>
              <w:spacing w:after="0" w:line="240" w:lineRule="auto"/>
              <w:jc w:val="both"/>
              <w:rPr>
                <w:rFonts w:asciiTheme="minorHAnsi" w:eastAsia="Times New Roman" w:hAnsiTheme="minorHAnsi" w:cstheme="minorHAnsi"/>
                <w:color w:val="auto"/>
                <w:kern w:val="0"/>
                <w:sz w:val="20"/>
                <w:szCs w:val="20"/>
                <w:lang w:eastAsia="cs-CZ"/>
              </w:rPr>
            </w:pPr>
            <w:r w:rsidRPr="005257F6">
              <w:rPr>
                <w:rFonts w:asciiTheme="minorHAnsi" w:eastAsia="Times New Roman" w:hAnsiTheme="minorHAnsi" w:cstheme="minorHAnsi"/>
                <w:color w:val="auto"/>
                <w:kern w:val="0"/>
                <w:sz w:val="20"/>
                <w:szCs w:val="20"/>
                <w:lang w:eastAsia="cs-CZ"/>
              </w:rPr>
              <w:t>Program rozvoje Města Vimperk 2016-2022</w:t>
            </w:r>
          </w:p>
        </w:tc>
      </w:tr>
    </w:tbl>
    <w:p w:rsidR="009B6A25" w:rsidRPr="005257F6" w:rsidRDefault="009B6A25" w:rsidP="009B6A25">
      <w:pPr>
        <w:tabs>
          <w:tab w:val="left" w:pos="5245"/>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vlastní, web</w:t>
      </w:r>
    </w:p>
    <w:p w:rsidR="002E4BAE" w:rsidRPr="005257F6" w:rsidRDefault="002E4BAE" w:rsidP="00486677">
      <w:pPr>
        <w:jc w:val="both"/>
        <w:rPr>
          <w:rFonts w:asciiTheme="minorHAnsi" w:hAnsiTheme="minorHAnsi" w:cstheme="minorHAnsi"/>
        </w:rPr>
      </w:pPr>
    </w:p>
    <w:p w:rsidR="00C92590" w:rsidRPr="005257F6" w:rsidRDefault="00C92590" w:rsidP="00F05D1E">
      <w:pPr>
        <w:pStyle w:val="Nadpis1"/>
        <w:numPr>
          <w:ilvl w:val="1"/>
          <w:numId w:val="1"/>
        </w:numPr>
        <w:rPr>
          <w:rFonts w:asciiTheme="minorHAnsi" w:hAnsiTheme="minorHAnsi" w:cstheme="minorHAnsi"/>
          <w:color w:val="E36C0A" w:themeColor="accent6" w:themeShade="BF"/>
        </w:rPr>
      </w:pPr>
      <w:bookmarkStart w:id="19" w:name="_Toc463948550"/>
      <w:bookmarkStart w:id="20" w:name="_Toc471486814"/>
      <w:r w:rsidRPr="005257F6">
        <w:rPr>
          <w:rFonts w:asciiTheme="minorHAnsi" w:hAnsiTheme="minorHAnsi" w:cstheme="minorHAnsi"/>
          <w:color w:val="E36C0A" w:themeColor="accent6" w:themeShade="BF"/>
        </w:rPr>
        <w:t>Vyhodnocení dotazníkového šetření realizované MŠMT</w:t>
      </w:r>
      <w:bookmarkEnd w:id="19"/>
      <w:bookmarkEnd w:id="20"/>
    </w:p>
    <w:p w:rsidR="00C92590" w:rsidRPr="005257F6" w:rsidRDefault="0022219A" w:rsidP="0022219A">
      <w:pPr>
        <w:jc w:val="both"/>
        <w:rPr>
          <w:rFonts w:asciiTheme="minorHAnsi" w:hAnsiTheme="minorHAnsi" w:cstheme="minorHAnsi"/>
        </w:rPr>
      </w:pPr>
      <w:r w:rsidRPr="005257F6">
        <w:rPr>
          <w:rFonts w:asciiTheme="minorHAnsi" w:hAnsiTheme="minorHAnsi" w:cstheme="minorHAnsi"/>
        </w:rPr>
        <w:t>V období od 24. 11. 2015 do 30. 1. 2016 probíhalo po celé České republice ze strany Ministerstva školství, mládeže a tělovýchovy dotazníkové šetření, které se týkalo základních a mateřských škol. Agregované výstupy z tohoto výzkumu podávají informace o jednotlivých potřebách a záměrech MŠ a ZŠ. Výzkum je součástí projektu MAP realizovaného v letech 2014–2020 v rámci Operačního programu Výzkum, vývoj, vzdělávání. Cílem je dodat realizátorům budoucích projektů využívajících evropských fondů OP VVV a IROP podklady za příslušné území ORP k přípravě projektů.</w:t>
      </w:r>
    </w:p>
    <w:p w:rsidR="00EA3C3E" w:rsidRPr="005257F6" w:rsidRDefault="00EA3C3E" w:rsidP="0022219A">
      <w:pPr>
        <w:jc w:val="both"/>
        <w:rPr>
          <w:rFonts w:asciiTheme="minorHAnsi" w:hAnsiTheme="minorHAnsi" w:cstheme="minorHAnsi"/>
        </w:rPr>
      </w:pPr>
      <w:r w:rsidRPr="005257F6">
        <w:rPr>
          <w:rFonts w:asciiTheme="minorHAnsi" w:hAnsiTheme="minorHAnsi" w:cstheme="minorHAnsi"/>
        </w:rPr>
        <w:t>Hlavními cíli dotazníkového šetření v MŠ a ZŠ bylo:</w:t>
      </w:r>
    </w:p>
    <w:p w:rsidR="00EA3C3E" w:rsidRPr="005257F6" w:rsidRDefault="00EA3C3E" w:rsidP="00F05D1E">
      <w:pPr>
        <w:pStyle w:val="Odstavecseseznamem"/>
        <w:numPr>
          <w:ilvl w:val="0"/>
          <w:numId w:val="2"/>
        </w:numPr>
        <w:jc w:val="both"/>
        <w:rPr>
          <w:rFonts w:asciiTheme="minorHAnsi" w:hAnsiTheme="minorHAnsi" w:cstheme="minorHAnsi"/>
        </w:rPr>
      </w:pPr>
      <w:r w:rsidRPr="005257F6">
        <w:rPr>
          <w:rFonts w:asciiTheme="minorHAnsi" w:hAnsiTheme="minorHAnsi" w:cstheme="minorHAnsi"/>
        </w:rPr>
        <w:t>získat kontinuální podklady pro obsahové nastavení podpory v období 2014–2020 podle aktuálních potřeb škol v předem daných a schválených oblastech podpory z evropských zdrojů,</w:t>
      </w:r>
    </w:p>
    <w:p w:rsidR="00EA3C3E" w:rsidRPr="005257F6" w:rsidRDefault="00EA3C3E" w:rsidP="00F05D1E">
      <w:pPr>
        <w:pStyle w:val="Odstavecseseznamem"/>
        <w:numPr>
          <w:ilvl w:val="0"/>
          <w:numId w:val="2"/>
        </w:numPr>
        <w:jc w:val="both"/>
        <w:rPr>
          <w:rFonts w:asciiTheme="minorHAnsi" w:hAnsiTheme="minorHAnsi" w:cstheme="minorHAnsi"/>
        </w:rPr>
      </w:pPr>
      <w:r w:rsidRPr="005257F6">
        <w:rPr>
          <w:rFonts w:asciiTheme="minorHAnsi" w:hAnsiTheme="minorHAnsi" w:cstheme="minorHAnsi"/>
        </w:rPr>
        <w:t xml:space="preserve">získat evaluační indikátor počtu organizací, ve kterých se zvýšila kvalita výchovy a vzdělávání a </w:t>
      </w:r>
      <w:proofErr w:type="spellStart"/>
      <w:r w:rsidRPr="005257F6">
        <w:rPr>
          <w:rFonts w:asciiTheme="minorHAnsi" w:hAnsiTheme="minorHAnsi" w:cstheme="minorHAnsi"/>
        </w:rPr>
        <w:t>proinkluzivnost</w:t>
      </w:r>
      <w:proofErr w:type="spellEnd"/>
      <w:r w:rsidRPr="005257F6">
        <w:rPr>
          <w:rFonts w:asciiTheme="minorHAnsi" w:hAnsiTheme="minorHAnsi" w:cstheme="minorHAnsi"/>
        </w:rPr>
        <w:t>.</w:t>
      </w:r>
    </w:p>
    <w:p w:rsidR="00EA3C3E" w:rsidRPr="005257F6" w:rsidRDefault="00EA3C3E" w:rsidP="00EA3C3E">
      <w:pPr>
        <w:jc w:val="both"/>
        <w:rPr>
          <w:rFonts w:asciiTheme="minorHAnsi" w:hAnsiTheme="minorHAnsi" w:cstheme="minorHAnsi"/>
        </w:rPr>
      </w:pPr>
      <w:r w:rsidRPr="005257F6">
        <w:rPr>
          <w:rFonts w:asciiTheme="minorHAnsi" w:hAnsiTheme="minorHAnsi" w:cstheme="minorHAnsi"/>
        </w:rPr>
        <w:t>Účast na tomto dotazníkovém šetření byla ze strany škol plně dobrovolná. I přesto se ho zúčastnilo z celé ČR 98,2 % mateřských škol a 98,9 % základních škol. Šetření probíhalo online formou. Tou samou formou školy dostaly i vyhodnocení dotazníku. Díky dotazníkovému šetření začaly školy uvažovat o oblastech nabízené podpory z evropských dotačních titulů OP VVV a IROP.</w:t>
      </w:r>
    </w:p>
    <w:p w:rsidR="00EA3C3E" w:rsidRPr="005257F6" w:rsidRDefault="00EA3C3E" w:rsidP="00F05D1E">
      <w:pPr>
        <w:pStyle w:val="Nadpis1"/>
        <w:numPr>
          <w:ilvl w:val="2"/>
          <w:numId w:val="1"/>
        </w:numPr>
        <w:rPr>
          <w:rFonts w:asciiTheme="minorHAnsi" w:hAnsiTheme="minorHAnsi" w:cstheme="minorHAnsi"/>
          <w:color w:val="E36C0A" w:themeColor="accent6" w:themeShade="BF"/>
          <w:sz w:val="28"/>
        </w:rPr>
      </w:pPr>
      <w:bookmarkStart w:id="21" w:name="_Toc463948551"/>
      <w:bookmarkStart w:id="22" w:name="_Toc471486815"/>
      <w:r w:rsidRPr="005257F6">
        <w:rPr>
          <w:rFonts w:asciiTheme="minorHAnsi" w:hAnsiTheme="minorHAnsi" w:cstheme="minorHAnsi"/>
          <w:color w:val="E36C0A" w:themeColor="accent6" w:themeShade="BF"/>
          <w:sz w:val="28"/>
        </w:rPr>
        <w:t>Vyhodnocení dotazníkového šetření mateřských škol</w:t>
      </w:r>
      <w:bookmarkEnd w:id="21"/>
      <w:bookmarkEnd w:id="22"/>
    </w:p>
    <w:p w:rsidR="00EA3C3E" w:rsidRPr="005257F6" w:rsidRDefault="00596E6C" w:rsidP="00EA3C3E">
      <w:pPr>
        <w:rPr>
          <w:rFonts w:asciiTheme="minorHAnsi" w:hAnsiTheme="minorHAnsi" w:cstheme="minorHAnsi"/>
        </w:rPr>
      </w:pPr>
      <w:r w:rsidRPr="005257F6">
        <w:rPr>
          <w:rFonts w:asciiTheme="minorHAnsi" w:hAnsiTheme="minorHAnsi" w:cstheme="minorHAnsi"/>
        </w:rPr>
        <w:t>Na území SO ORP Vimperk se nachází celkem 12 mateřských škol. Všechny MŠ se rozhodly dotazníkového šetření zúčastnit. Díky 100 % účasti MŠ v SO ORP se správní obvod pohybuje vysoko nad průměrnou účastí MŠ v kraji (89,9 % zúčastněných MŠ) a v ČR (88,8 % zúčastněných MŠ).</w:t>
      </w:r>
    </w:p>
    <w:p w:rsidR="00596E6C" w:rsidRPr="005257F6" w:rsidRDefault="00596E6C" w:rsidP="00596E6C">
      <w:pPr>
        <w:pStyle w:val="Titulek"/>
        <w:rPr>
          <w:rFonts w:asciiTheme="minorHAnsi" w:hAnsiTheme="minorHAnsi" w:cstheme="minorHAnsi"/>
        </w:rPr>
      </w:pPr>
      <w:bookmarkStart w:id="23" w:name="_Toc471486773"/>
      <w:r w:rsidRPr="005257F6">
        <w:rPr>
          <w:rFonts w:asciiTheme="minorHAnsi" w:hAnsiTheme="minorHAnsi" w:cstheme="minorHAnsi"/>
        </w:rPr>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8</w:t>
      </w:r>
      <w:r w:rsidRPr="005257F6">
        <w:rPr>
          <w:rFonts w:asciiTheme="minorHAnsi" w:hAnsiTheme="minorHAnsi" w:cstheme="minorHAnsi"/>
        </w:rPr>
        <w:fldChar w:fldCharType="end"/>
      </w:r>
      <w:r w:rsidRPr="005257F6">
        <w:rPr>
          <w:rFonts w:asciiTheme="minorHAnsi" w:hAnsiTheme="minorHAnsi" w:cstheme="minorHAnsi"/>
        </w:rPr>
        <w:t xml:space="preserve"> Účast MŠ v SO ORP Vimperk, Jihočeském kraji a v ČR</w:t>
      </w:r>
      <w:bookmarkEnd w:id="23"/>
    </w:p>
    <w:tbl>
      <w:tblPr>
        <w:tblW w:w="8210" w:type="dxa"/>
        <w:tblInd w:w="-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686"/>
        <w:gridCol w:w="714"/>
        <w:gridCol w:w="825"/>
        <w:gridCol w:w="8"/>
        <w:gridCol w:w="675"/>
        <w:gridCol w:w="768"/>
        <w:gridCol w:w="8"/>
        <w:gridCol w:w="766"/>
        <w:gridCol w:w="752"/>
        <w:gridCol w:w="8"/>
      </w:tblGrid>
      <w:tr w:rsidR="00596E6C" w:rsidRPr="005257F6" w:rsidTr="007266CA">
        <w:trPr>
          <w:trHeight w:val="570"/>
        </w:trPr>
        <w:tc>
          <w:tcPr>
            <w:tcW w:w="3686" w:type="dxa"/>
            <w:vMerge w:val="restart"/>
            <w:tcBorders>
              <w:top w:val="single" w:sz="4" w:space="0" w:color="auto"/>
              <w:bottom w:val="single" w:sz="4" w:space="0" w:color="FFFFFF" w:themeColor="background1"/>
              <w:right w:val="single" w:sz="4" w:space="0" w:color="FFFFFF" w:themeColor="background1"/>
            </w:tcBorders>
            <w:shd w:val="clear" w:color="auto" w:fill="984806" w:themeFill="accent6" w:themeFillShade="80"/>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bCs/>
                <w:color w:val="FFFFFF" w:themeColor="background1"/>
                <w:kern w:val="0"/>
                <w:sz w:val="18"/>
                <w:szCs w:val="20"/>
                <w:lang w:eastAsia="cs-CZ"/>
              </w:rPr>
            </w:pPr>
          </w:p>
        </w:tc>
        <w:tc>
          <w:tcPr>
            <w:tcW w:w="1547"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bCs/>
                <w:color w:val="FFFFFF" w:themeColor="background1"/>
                <w:kern w:val="0"/>
                <w:sz w:val="18"/>
                <w:szCs w:val="20"/>
                <w:lang w:eastAsia="cs-CZ"/>
              </w:rPr>
            </w:pPr>
            <w:r w:rsidRPr="005257F6">
              <w:rPr>
                <w:rFonts w:asciiTheme="minorHAnsi" w:eastAsia="Times New Roman" w:hAnsiTheme="minorHAnsi" w:cstheme="minorHAnsi"/>
                <w:b/>
                <w:bCs/>
                <w:color w:val="FFFFFF" w:themeColor="background1"/>
                <w:kern w:val="0"/>
                <w:sz w:val="18"/>
                <w:szCs w:val="20"/>
                <w:lang w:eastAsia="cs-CZ"/>
              </w:rPr>
              <w:t>v rámci ORP</w:t>
            </w:r>
          </w:p>
        </w:tc>
        <w:tc>
          <w:tcPr>
            <w:tcW w:w="1451"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bCs/>
                <w:color w:val="FFFFFF" w:themeColor="background1"/>
                <w:kern w:val="0"/>
                <w:sz w:val="18"/>
                <w:szCs w:val="20"/>
                <w:lang w:eastAsia="cs-CZ"/>
              </w:rPr>
            </w:pPr>
            <w:r w:rsidRPr="005257F6">
              <w:rPr>
                <w:rFonts w:asciiTheme="minorHAnsi" w:eastAsia="Times New Roman" w:hAnsiTheme="minorHAnsi" w:cstheme="minorHAnsi"/>
                <w:b/>
                <w:bCs/>
                <w:color w:val="FFFFFF" w:themeColor="background1"/>
                <w:kern w:val="0"/>
                <w:sz w:val="18"/>
                <w:szCs w:val="20"/>
                <w:lang w:eastAsia="cs-CZ"/>
              </w:rPr>
              <w:t>v rámci kraje</w:t>
            </w:r>
          </w:p>
        </w:tc>
        <w:tc>
          <w:tcPr>
            <w:tcW w:w="1526" w:type="dxa"/>
            <w:gridSpan w:val="3"/>
            <w:tcBorders>
              <w:top w:val="single" w:sz="4" w:space="0" w:color="auto"/>
              <w:left w:val="single" w:sz="4" w:space="0" w:color="FFFFFF" w:themeColor="background1"/>
              <w:bottom w:val="single" w:sz="4" w:space="0" w:color="FFFFFF" w:themeColor="background1"/>
            </w:tcBorders>
            <w:shd w:val="clear" w:color="auto" w:fill="984806" w:themeFill="accent6" w:themeFillShade="80"/>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bCs/>
                <w:color w:val="FFFFFF" w:themeColor="background1"/>
                <w:kern w:val="0"/>
                <w:sz w:val="18"/>
                <w:szCs w:val="20"/>
                <w:lang w:eastAsia="cs-CZ"/>
              </w:rPr>
            </w:pPr>
            <w:r w:rsidRPr="005257F6">
              <w:rPr>
                <w:rFonts w:asciiTheme="minorHAnsi" w:eastAsia="Times New Roman" w:hAnsiTheme="minorHAnsi" w:cstheme="minorHAnsi"/>
                <w:b/>
                <w:bCs/>
                <w:color w:val="FFFFFF" w:themeColor="background1"/>
                <w:kern w:val="0"/>
                <w:sz w:val="18"/>
                <w:szCs w:val="20"/>
                <w:lang w:eastAsia="cs-CZ"/>
              </w:rPr>
              <w:t>v rámci ČR</w:t>
            </w:r>
          </w:p>
        </w:tc>
      </w:tr>
      <w:tr w:rsidR="00596E6C" w:rsidRPr="005257F6" w:rsidTr="007266CA">
        <w:trPr>
          <w:gridAfter w:val="1"/>
          <w:wAfter w:w="8" w:type="dxa"/>
          <w:trHeight w:val="255"/>
        </w:trPr>
        <w:tc>
          <w:tcPr>
            <w:tcW w:w="3686" w:type="dxa"/>
            <w:vMerge/>
            <w:tcBorders>
              <w:top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hideMark/>
          </w:tcPr>
          <w:p w:rsidR="00596E6C" w:rsidRPr="005257F6" w:rsidRDefault="00596E6C" w:rsidP="00596E6C">
            <w:pPr>
              <w:suppressAutoHyphens w:val="0"/>
              <w:spacing w:after="0" w:line="240" w:lineRule="auto"/>
              <w:rPr>
                <w:rFonts w:asciiTheme="minorHAnsi" w:eastAsia="Times New Roman" w:hAnsiTheme="minorHAnsi" w:cstheme="minorHAnsi"/>
                <w:b/>
                <w:bCs/>
                <w:color w:val="FFFFFF" w:themeColor="background1"/>
                <w:kern w:val="0"/>
                <w:sz w:val="18"/>
                <w:szCs w:val="20"/>
                <w:lang w:eastAsia="cs-CZ"/>
              </w:rPr>
            </w:pPr>
          </w:p>
        </w:tc>
        <w:tc>
          <w:tcPr>
            <w:tcW w:w="714"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color w:val="FFFFFF" w:themeColor="background1"/>
                <w:kern w:val="0"/>
                <w:sz w:val="18"/>
                <w:szCs w:val="20"/>
                <w:lang w:eastAsia="cs-CZ"/>
              </w:rPr>
            </w:pPr>
            <w:r w:rsidRPr="005257F6">
              <w:rPr>
                <w:rFonts w:asciiTheme="minorHAnsi" w:eastAsia="Times New Roman" w:hAnsiTheme="minorHAnsi" w:cstheme="minorHAnsi"/>
                <w:b/>
                <w:color w:val="FFFFFF" w:themeColor="background1"/>
                <w:kern w:val="0"/>
                <w:sz w:val="18"/>
                <w:szCs w:val="20"/>
                <w:lang w:eastAsia="cs-CZ"/>
              </w:rPr>
              <w:t>počet</w:t>
            </w:r>
          </w:p>
        </w:tc>
        <w:tc>
          <w:tcPr>
            <w:tcW w:w="825"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color w:val="FFFFFF" w:themeColor="background1"/>
                <w:kern w:val="0"/>
                <w:sz w:val="18"/>
                <w:szCs w:val="20"/>
                <w:lang w:eastAsia="cs-CZ"/>
              </w:rPr>
            </w:pPr>
            <w:r w:rsidRPr="005257F6">
              <w:rPr>
                <w:rFonts w:asciiTheme="minorHAnsi" w:eastAsia="Times New Roman" w:hAnsiTheme="minorHAnsi" w:cstheme="minorHAnsi"/>
                <w:b/>
                <w:color w:val="FFFFFF" w:themeColor="background1"/>
                <w:kern w:val="0"/>
                <w:sz w:val="18"/>
                <w:szCs w:val="20"/>
                <w:lang w:eastAsia="cs-CZ"/>
              </w:rPr>
              <w:t>podíl</w:t>
            </w:r>
          </w:p>
        </w:tc>
        <w:tc>
          <w:tcPr>
            <w:tcW w:w="68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color w:val="FFFFFF" w:themeColor="background1"/>
                <w:kern w:val="0"/>
                <w:sz w:val="18"/>
                <w:szCs w:val="20"/>
                <w:lang w:eastAsia="cs-CZ"/>
              </w:rPr>
            </w:pPr>
            <w:r w:rsidRPr="005257F6">
              <w:rPr>
                <w:rFonts w:asciiTheme="minorHAnsi" w:eastAsia="Times New Roman" w:hAnsiTheme="minorHAnsi" w:cstheme="minorHAnsi"/>
                <w:b/>
                <w:color w:val="FFFFFF" w:themeColor="background1"/>
                <w:kern w:val="0"/>
                <w:sz w:val="18"/>
                <w:szCs w:val="20"/>
                <w:lang w:eastAsia="cs-CZ"/>
              </w:rPr>
              <w:t>počet</w:t>
            </w:r>
          </w:p>
        </w:tc>
        <w:tc>
          <w:tcPr>
            <w:tcW w:w="768" w:type="dxa"/>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color w:val="FFFFFF" w:themeColor="background1"/>
                <w:kern w:val="0"/>
                <w:sz w:val="18"/>
                <w:szCs w:val="20"/>
                <w:lang w:eastAsia="cs-CZ"/>
              </w:rPr>
            </w:pPr>
            <w:r w:rsidRPr="005257F6">
              <w:rPr>
                <w:rFonts w:asciiTheme="minorHAnsi" w:eastAsia="Times New Roman" w:hAnsiTheme="minorHAnsi" w:cstheme="minorHAnsi"/>
                <w:b/>
                <w:color w:val="FFFFFF" w:themeColor="background1"/>
                <w:kern w:val="0"/>
                <w:sz w:val="18"/>
                <w:szCs w:val="20"/>
                <w:lang w:eastAsia="cs-CZ"/>
              </w:rPr>
              <w:t>podíl</w:t>
            </w:r>
          </w:p>
        </w:tc>
        <w:tc>
          <w:tcPr>
            <w:tcW w:w="77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984806" w:themeFill="accent6" w:themeFillShade="80"/>
            <w:noWrap/>
            <w:vAlign w:val="bottom"/>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color w:val="FFFFFF" w:themeColor="background1"/>
                <w:kern w:val="0"/>
                <w:sz w:val="18"/>
                <w:szCs w:val="20"/>
                <w:lang w:eastAsia="cs-CZ"/>
              </w:rPr>
            </w:pPr>
            <w:r w:rsidRPr="005257F6">
              <w:rPr>
                <w:rFonts w:asciiTheme="minorHAnsi" w:eastAsia="Times New Roman" w:hAnsiTheme="minorHAnsi" w:cstheme="minorHAnsi"/>
                <w:b/>
                <w:color w:val="FFFFFF" w:themeColor="background1"/>
                <w:kern w:val="0"/>
                <w:sz w:val="18"/>
                <w:szCs w:val="20"/>
                <w:lang w:eastAsia="cs-CZ"/>
              </w:rPr>
              <w:t>počet</w:t>
            </w:r>
          </w:p>
        </w:tc>
        <w:tc>
          <w:tcPr>
            <w:tcW w:w="752" w:type="dxa"/>
            <w:tcBorders>
              <w:top w:val="single" w:sz="4" w:space="0" w:color="FFFFFF" w:themeColor="background1"/>
              <w:left w:val="single" w:sz="4" w:space="0" w:color="FFFFFF" w:themeColor="background1"/>
              <w:bottom w:val="nil"/>
            </w:tcBorders>
            <w:shd w:val="clear" w:color="auto" w:fill="984806" w:themeFill="accent6" w:themeFillShade="80"/>
            <w:noWrap/>
            <w:vAlign w:val="bottom"/>
            <w:hideMark/>
          </w:tcPr>
          <w:p w:rsidR="00596E6C" w:rsidRPr="005257F6" w:rsidRDefault="00596E6C" w:rsidP="00596E6C">
            <w:pPr>
              <w:suppressAutoHyphens w:val="0"/>
              <w:spacing w:after="0" w:line="240" w:lineRule="auto"/>
              <w:jc w:val="center"/>
              <w:rPr>
                <w:rFonts w:asciiTheme="minorHAnsi" w:eastAsia="Times New Roman" w:hAnsiTheme="minorHAnsi" w:cstheme="minorHAnsi"/>
                <w:b/>
                <w:color w:val="FFFFFF" w:themeColor="background1"/>
                <w:kern w:val="0"/>
                <w:sz w:val="18"/>
                <w:szCs w:val="20"/>
                <w:lang w:eastAsia="cs-CZ"/>
              </w:rPr>
            </w:pPr>
            <w:r w:rsidRPr="005257F6">
              <w:rPr>
                <w:rFonts w:asciiTheme="minorHAnsi" w:eastAsia="Times New Roman" w:hAnsiTheme="minorHAnsi" w:cstheme="minorHAnsi"/>
                <w:b/>
                <w:color w:val="FFFFFF" w:themeColor="background1"/>
                <w:kern w:val="0"/>
                <w:sz w:val="18"/>
                <w:szCs w:val="20"/>
                <w:lang w:eastAsia="cs-CZ"/>
              </w:rPr>
              <w:t>podíl</w:t>
            </w:r>
          </w:p>
        </w:tc>
      </w:tr>
      <w:tr w:rsidR="00596E6C" w:rsidRPr="005257F6" w:rsidTr="007266CA">
        <w:trPr>
          <w:gridAfter w:val="1"/>
          <w:wAfter w:w="8" w:type="dxa"/>
          <w:trHeight w:val="780"/>
        </w:trPr>
        <w:tc>
          <w:tcPr>
            <w:tcW w:w="3686" w:type="dxa"/>
            <w:tcBorders>
              <w:top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vAlign w:val="center"/>
            <w:hideMark/>
          </w:tcPr>
          <w:p w:rsidR="00596E6C" w:rsidRPr="005257F6" w:rsidRDefault="007266CA" w:rsidP="007266CA">
            <w:pPr>
              <w:suppressAutoHyphens w:val="0"/>
              <w:spacing w:after="0" w:line="240" w:lineRule="auto"/>
              <w:rPr>
                <w:rFonts w:asciiTheme="minorHAnsi" w:eastAsia="Times New Roman" w:hAnsiTheme="minorHAnsi" w:cstheme="minorHAnsi"/>
                <w:b/>
                <w:bCs/>
                <w:color w:val="000000"/>
                <w:kern w:val="0"/>
                <w:sz w:val="18"/>
                <w:szCs w:val="20"/>
                <w:lang w:eastAsia="cs-CZ"/>
              </w:rPr>
            </w:pPr>
            <w:r>
              <w:rPr>
                <w:rFonts w:asciiTheme="minorHAnsi" w:eastAsia="Times New Roman" w:hAnsiTheme="minorHAnsi" w:cstheme="minorHAnsi"/>
                <w:b/>
                <w:bCs/>
                <w:color w:val="000000"/>
                <w:kern w:val="0"/>
                <w:sz w:val="18"/>
                <w:szCs w:val="20"/>
                <w:lang w:eastAsia="cs-CZ"/>
              </w:rPr>
              <w:t>Počet ředitelství</w:t>
            </w:r>
            <w:r w:rsidR="00596E6C" w:rsidRPr="005257F6">
              <w:rPr>
                <w:rFonts w:asciiTheme="minorHAnsi" w:eastAsia="Times New Roman" w:hAnsiTheme="minorHAnsi" w:cstheme="minorHAnsi"/>
                <w:b/>
                <w:bCs/>
                <w:color w:val="000000"/>
                <w:kern w:val="0"/>
                <w:sz w:val="18"/>
                <w:szCs w:val="20"/>
                <w:lang w:eastAsia="cs-CZ"/>
              </w:rPr>
              <w:t>/ právnických osob vykonávajících činnost MŠ (dále jen MŠ)</w:t>
            </w:r>
            <w:r w:rsidR="00FB33CA" w:rsidRPr="005257F6">
              <w:rPr>
                <w:rFonts w:asciiTheme="minorHAnsi" w:eastAsia="Times New Roman" w:hAnsiTheme="minorHAnsi" w:cstheme="minorHAnsi"/>
                <w:b/>
                <w:bCs/>
                <w:color w:val="000000"/>
                <w:kern w:val="0"/>
                <w:sz w:val="18"/>
                <w:szCs w:val="20"/>
                <w:lang w:eastAsia="cs-CZ"/>
              </w:rPr>
              <w:t xml:space="preserve"> </w:t>
            </w:r>
            <w:r w:rsidR="00596E6C" w:rsidRPr="005257F6">
              <w:rPr>
                <w:rFonts w:asciiTheme="minorHAnsi" w:eastAsia="Times New Roman" w:hAnsiTheme="minorHAnsi" w:cstheme="minorHAnsi"/>
                <w:color w:val="000000"/>
                <w:kern w:val="0"/>
                <w:sz w:val="18"/>
                <w:szCs w:val="20"/>
                <w:lang w:eastAsia="cs-CZ"/>
              </w:rPr>
              <w:t>(uvedených v době šetření v Rejstříku škol a školských zařízení)</w:t>
            </w:r>
          </w:p>
        </w:tc>
        <w:tc>
          <w:tcPr>
            <w:tcW w:w="714" w:type="dxa"/>
            <w:tcBorders>
              <w:top w:val="nil"/>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12</w:t>
            </w:r>
          </w:p>
        </w:tc>
        <w:tc>
          <w:tcPr>
            <w:tcW w:w="825" w:type="dxa"/>
            <w:tcBorders>
              <w:top w:val="nil"/>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100,0 %</w:t>
            </w:r>
          </w:p>
        </w:tc>
        <w:tc>
          <w:tcPr>
            <w:tcW w:w="683"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316</w:t>
            </w:r>
          </w:p>
        </w:tc>
        <w:tc>
          <w:tcPr>
            <w:tcW w:w="768"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100,0 %</w:t>
            </w:r>
          </w:p>
        </w:tc>
        <w:tc>
          <w:tcPr>
            <w:tcW w:w="774"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5 282</w:t>
            </w:r>
          </w:p>
        </w:tc>
        <w:tc>
          <w:tcPr>
            <w:tcW w:w="752" w:type="dxa"/>
            <w:tcBorders>
              <w:top w:val="nil"/>
              <w:left w:val="single" w:sz="4" w:space="0" w:color="FFFFFF" w:themeColor="background1"/>
              <w:bottom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100,0 %</w:t>
            </w:r>
          </w:p>
        </w:tc>
      </w:tr>
      <w:tr w:rsidR="00596E6C" w:rsidRPr="005257F6" w:rsidTr="007266CA">
        <w:trPr>
          <w:gridAfter w:val="1"/>
          <w:wAfter w:w="8" w:type="dxa"/>
          <w:trHeight w:val="780"/>
        </w:trPr>
        <w:tc>
          <w:tcPr>
            <w:tcW w:w="3686" w:type="dxa"/>
            <w:tcBorders>
              <w:top w:val="single" w:sz="4" w:space="0" w:color="FFFFFF" w:themeColor="background1"/>
              <w:bottom w:val="single" w:sz="4" w:space="0" w:color="FFFFFF" w:themeColor="background1"/>
              <w:right w:val="single" w:sz="4" w:space="0" w:color="FFFFFF" w:themeColor="background1"/>
            </w:tcBorders>
            <w:shd w:val="clear" w:color="auto" w:fill="FBD4B4" w:themeFill="accent6" w:themeFillTint="66"/>
            <w:noWrap/>
            <w:vAlign w:val="center"/>
            <w:hideMark/>
          </w:tcPr>
          <w:p w:rsidR="00596E6C" w:rsidRPr="005257F6" w:rsidRDefault="00596E6C" w:rsidP="00596E6C">
            <w:pPr>
              <w:suppressAutoHyphens w:val="0"/>
              <w:spacing w:after="0" w:line="240" w:lineRule="auto"/>
              <w:rPr>
                <w:rFonts w:asciiTheme="minorHAnsi" w:eastAsia="Times New Roman" w:hAnsiTheme="minorHAnsi" w:cstheme="minorHAnsi"/>
                <w:b/>
                <w:bCs/>
                <w:color w:val="000000"/>
                <w:kern w:val="0"/>
                <w:sz w:val="18"/>
                <w:szCs w:val="20"/>
                <w:lang w:eastAsia="cs-CZ"/>
              </w:rPr>
            </w:pPr>
            <w:r w:rsidRPr="005257F6">
              <w:rPr>
                <w:rFonts w:asciiTheme="minorHAnsi" w:eastAsia="Times New Roman" w:hAnsiTheme="minorHAnsi" w:cstheme="minorHAnsi"/>
                <w:b/>
                <w:bCs/>
                <w:color w:val="000000"/>
                <w:kern w:val="0"/>
                <w:sz w:val="18"/>
                <w:szCs w:val="20"/>
                <w:lang w:eastAsia="cs-CZ"/>
              </w:rPr>
              <w:t>z toho kompletně vyplnilo dotazník</w:t>
            </w:r>
          </w:p>
        </w:tc>
        <w:tc>
          <w:tcPr>
            <w:tcW w:w="7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12</w:t>
            </w:r>
          </w:p>
        </w:tc>
        <w:tc>
          <w:tcPr>
            <w:tcW w:w="8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E9D9" w:themeFill="accent6" w:themeFillTint="33"/>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100,0 %</w:t>
            </w:r>
          </w:p>
        </w:tc>
        <w:tc>
          <w:tcPr>
            <w:tcW w:w="68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284</w:t>
            </w:r>
          </w:p>
        </w:tc>
        <w:tc>
          <w:tcPr>
            <w:tcW w:w="7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89,9 %</w:t>
            </w:r>
          </w:p>
        </w:tc>
        <w:tc>
          <w:tcPr>
            <w:tcW w:w="7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4 688</w:t>
            </w:r>
          </w:p>
        </w:tc>
        <w:tc>
          <w:tcPr>
            <w:tcW w:w="752" w:type="dxa"/>
            <w:tcBorders>
              <w:top w:val="single" w:sz="4" w:space="0" w:color="FFFFFF" w:themeColor="background1"/>
              <w:left w:val="single" w:sz="4" w:space="0" w:color="FFFFFF" w:themeColor="background1"/>
              <w:bottom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88,8 %</w:t>
            </w:r>
          </w:p>
        </w:tc>
      </w:tr>
      <w:tr w:rsidR="00596E6C" w:rsidRPr="005257F6" w:rsidTr="007266CA">
        <w:trPr>
          <w:gridAfter w:val="1"/>
          <w:wAfter w:w="8" w:type="dxa"/>
          <w:trHeight w:val="740"/>
        </w:trPr>
        <w:tc>
          <w:tcPr>
            <w:tcW w:w="3686" w:type="dxa"/>
            <w:tcBorders>
              <w:top w:val="single" w:sz="4" w:space="0" w:color="FFFFFF" w:themeColor="background1"/>
              <w:bottom w:val="single" w:sz="4" w:space="0" w:color="auto"/>
              <w:right w:val="single" w:sz="4" w:space="0" w:color="FFFFFF" w:themeColor="background1"/>
            </w:tcBorders>
            <w:shd w:val="clear" w:color="auto" w:fill="FBD4B4" w:themeFill="accent6" w:themeFillTint="66"/>
            <w:vAlign w:val="center"/>
            <w:hideMark/>
          </w:tcPr>
          <w:p w:rsidR="00596E6C" w:rsidRPr="005257F6" w:rsidRDefault="00596E6C" w:rsidP="00596E6C">
            <w:pPr>
              <w:suppressAutoHyphens w:val="0"/>
              <w:spacing w:after="0" w:line="240" w:lineRule="auto"/>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b/>
                <w:bCs/>
                <w:color w:val="000000"/>
                <w:kern w:val="0"/>
                <w:sz w:val="18"/>
                <w:szCs w:val="20"/>
                <w:lang w:eastAsia="cs-CZ"/>
              </w:rPr>
              <w:lastRenderedPageBreak/>
              <w:t>z toho nevyplnilo dotazník</w:t>
            </w:r>
            <w:r w:rsidRPr="005257F6">
              <w:rPr>
                <w:rFonts w:asciiTheme="minorHAnsi" w:eastAsia="Times New Roman" w:hAnsiTheme="minorHAnsi" w:cstheme="minorHAnsi"/>
                <w:color w:val="000000"/>
                <w:kern w:val="0"/>
                <w:sz w:val="18"/>
                <w:szCs w:val="20"/>
                <w:lang w:eastAsia="cs-CZ"/>
              </w:rPr>
              <w:br/>
              <w:t>(</w:t>
            </w:r>
            <w:r w:rsidRPr="005257F6">
              <w:rPr>
                <w:rFonts w:asciiTheme="minorHAnsi" w:eastAsia="Times New Roman" w:hAnsiTheme="minorHAnsi" w:cstheme="minorHAnsi"/>
                <w:color w:val="000000"/>
                <w:kern w:val="0"/>
                <w:sz w:val="16"/>
                <w:szCs w:val="20"/>
                <w:lang w:eastAsia="cs-CZ"/>
              </w:rPr>
              <w:t>MŠ zvolila možnost neúčastnit se dotazníkového šetření, MŠ dotazníkové šetření nedokončila, MŠ byla sloučena s jinou, pozastavila činnost nebo byla zrušena)</w:t>
            </w:r>
          </w:p>
        </w:tc>
        <w:tc>
          <w:tcPr>
            <w:tcW w:w="71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DE9D9" w:themeFill="accent6" w:themeFillTint="33"/>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0</w:t>
            </w:r>
          </w:p>
        </w:tc>
        <w:tc>
          <w:tcPr>
            <w:tcW w:w="8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DE9D9" w:themeFill="accent6" w:themeFillTint="33"/>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0,0 %</w:t>
            </w:r>
          </w:p>
        </w:tc>
        <w:tc>
          <w:tcPr>
            <w:tcW w:w="683"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32</w:t>
            </w:r>
          </w:p>
        </w:tc>
        <w:tc>
          <w:tcPr>
            <w:tcW w:w="7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10,1 %</w:t>
            </w:r>
          </w:p>
        </w:tc>
        <w:tc>
          <w:tcPr>
            <w:tcW w:w="774"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594</w:t>
            </w:r>
          </w:p>
        </w:tc>
        <w:tc>
          <w:tcPr>
            <w:tcW w:w="752" w:type="dxa"/>
            <w:tcBorders>
              <w:top w:val="single" w:sz="4" w:space="0" w:color="FFFFFF" w:themeColor="background1"/>
              <w:left w:val="single" w:sz="4" w:space="0" w:color="FFFFFF" w:themeColor="background1"/>
              <w:bottom w:val="single" w:sz="4" w:space="0" w:color="auto"/>
            </w:tcBorders>
            <w:shd w:val="clear" w:color="auto" w:fill="auto"/>
            <w:noWrap/>
            <w:vAlign w:val="center"/>
            <w:hideMark/>
          </w:tcPr>
          <w:p w:rsidR="00596E6C" w:rsidRPr="005257F6" w:rsidRDefault="00596E6C" w:rsidP="00596E6C">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5257F6">
              <w:rPr>
                <w:rFonts w:asciiTheme="minorHAnsi" w:eastAsia="Times New Roman" w:hAnsiTheme="minorHAnsi" w:cstheme="minorHAnsi"/>
                <w:color w:val="000000"/>
                <w:kern w:val="0"/>
                <w:sz w:val="18"/>
                <w:szCs w:val="20"/>
                <w:lang w:eastAsia="cs-CZ"/>
              </w:rPr>
              <w:t>11,2 %</w:t>
            </w:r>
          </w:p>
        </w:tc>
      </w:tr>
    </w:tbl>
    <w:p w:rsidR="00596E6C" w:rsidRPr="005257F6" w:rsidRDefault="00596E6C" w:rsidP="007266CA">
      <w:pPr>
        <w:tabs>
          <w:tab w:val="left" w:pos="6804"/>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MŠMT</w:t>
      </w:r>
    </w:p>
    <w:p w:rsidR="00EA3C3E" w:rsidRPr="005257F6" w:rsidRDefault="00AA3D25" w:rsidP="00EA3C3E">
      <w:pPr>
        <w:jc w:val="both"/>
        <w:rPr>
          <w:rFonts w:asciiTheme="minorHAnsi" w:hAnsiTheme="minorHAnsi" w:cstheme="minorHAnsi"/>
          <w:u w:val="single"/>
        </w:rPr>
      </w:pPr>
      <w:r w:rsidRPr="005257F6">
        <w:rPr>
          <w:rFonts w:asciiTheme="minorHAnsi" w:hAnsiTheme="minorHAnsi" w:cstheme="minorHAnsi"/>
          <w:u w:val="single"/>
        </w:rPr>
        <w:t>V rámci dotazníkového šetření byly zjišťovány potřeby v následujících 6 hlavních oblastech, které budou podporované z operačních programů OP VVV a IROP:</w:t>
      </w:r>
    </w:p>
    <w:p w:rsidR="00AA3D25" w:rsidRPr="005257F6" w:rsidRDefault="00AA3D25"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inkluzivního/ společného vzdělávání,</w:t>
      </w:r>
    </w:p>
    <w:p w:rsidR="00AA3D25" w:rsidRPr="005257F6" w:rsidRDefault="00AA3D25"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rozvoje čtenářské pregramotnosti,</w:t>
      </w:r>
    </w:p>
    <w:p w:rsidR="00AA3D25" w:rsidRPr="005257F6" w:rsidRDefault="00AA3D25"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rozvoje matematické pregramotnosti,</w:t>
      </w:r>
    </w:p>
    <w:p w:rsidR="00AA3D25" w:rsidRPr="005257F6" w:rsidRDefault="00AA3D25"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kompetencí k iniciativě a kreativitě dětí,</w:t>
      </w:r>
    </w:p>
    <w:p w:rsidR="00AA3D25" w:rsidRPr="005257F6" w:rsidRDefault="00AA3D25"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polytechnického vzdělávání,</w:t>
      </w:r>
    </w:p>
    <w:p w:rsidR="00AA3D25" w:rsidRPr="005257F6" w:rsidRDefault="00AA3D25"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rozvoj infrastruktury škol, včetně rekonstrukcí a vybavení.</w:t>
      </w:r>
    </w:p>
    <w:p w:rsidR="00D80669" w:rsidRPr="005257F6" w:rsidRDefault="00D80669" w:rsidP="00D80669">
      <w:pPr>
        <w:jc w:val="both"/>
        <w:rPr>
          <w:rFonts w:asciiTheme="minorHAnsi" w:hAnsiTheme="minorHAnsi" w:cstheme="minorHAnsi"/>
          <w:u w:val="single"/>
        </w:rPr>
      </w:pPr>
      <w:r w:rsidRPr="005257F6">
        <w:rPr>
          <w:rFonts w:asciiTheme="minorHAnsi" w:hAnsiTheme="minorHAnsi" w:cstheme="minorHAnsi"/>
          <w:u w:val="single"/>
        </w:rPr>
        <w:t>Další (vedlejší) oblasti podporované z operačních programů OP VVV a IROP:</w:t>
      </w:r>
    </w:p>
    <w:p w:rsidR="00D80669" w:rsidRPr="005257F6" w:rsidRDefault="00D80669" w:rsidP="00F05D1E">
      <w:pPr>
        <w:pStyle w:val="Odstavecseseznamem"/>
        <w:numPr>
          <w:ilvl w:val="0"/>
          <w:numId w:val="4"/>
        </w:numPr>
        <w:jc w:val="both"/>
        <w:rPr>
          <w:rFonts w:asciiTheme="minorHAnsi" w:hAnsiTheme="minorHAnsi" w:cstheme="minorHAnsi"/>
        </w:rPr>
      </w:pPr>
      <w:r w:rsidRPr="005257F6">
        <w:rPr>
          <w:rFonts w:asciiTheme="minorHAnsi" w:hAnsiTheme="minorHAnsi" w:cstheme="minorHAnsi"/>
        </w:rPr>
        <w:t>jazykové vzdělávání,</w:t>
      </w:r>
    </w:p>
    <w:p w:rsidR="00D80669" w:rsidRPr="005257F6" w:rsidRDefault="00D80669" w:rsidP="00F05D1E">
      <w:pPr>
        <w:pStyle w:val="Odstavecseseznamem"/>
        <w:numPr>
          <w:ilvl w:val="0"/>
          <w:numId w:val="4"/>
        </w:numPr>
        <w:jc w:val="both"/>
        <w:rPr>
          <w:rFonts w:asciiTheme="minorHAnsi" w:hAnsiTheme="minorHAnsi" w:cstheme="minorHAnsi"/>
        </w:rPr>
      </w:pPr>
      <w:r w:rsidRPr="005257F6">
        <w:rPr>
          <w:rFonts w:asciiTheme="minorHAnsi" w:hAnsiTheme="minorHAnsi" w:cstheme="minorHAnsi"/>
        </w:rPr>
        <w:t>ICT včetně potřeb infrastruktury (podpora digitálních kompetencí, konektivita škol),</w:t>
      </w:r>
    </w:p>
    <w:p w:rsidR="00D80669" w:rsidRPr="005257F6" w:rsidRDefault="00D80669" w:rsidP="00F05D1E">
      <w:pPr>
        <w:pStyle w:val="Odstavecseseznamem"/>
        <w:numPr>
          <w:ilvl w:val="0"/>
          <w:numId w:val="4"/>
        </w:numPr>
        <w:jc w:val="both"/>
        <w:rPr>
          <w:rFonts w:asciiTheme="minorHAnsi" w:hAnsiTheme="minorHAnsi" w:cstheme="minorHAnsi"/>
        </w:rPr>
      </w:pPr>
      <w:r w:rsidRPr="005257F6">
        <w:rPr>
          <w:rFonts w:asciiTheme="minorHAnsi" w:hAnsiTheme="minorHAnsi" w:cstheme="minorHAnsi"/>
        </w:rPr>
        <w:t xml:space="preserve"> sociální a občanské dovednosti a další klíčové kompetence.</w:t>
      </w:r>
    </w:p>
    <w:p w:rsidR="00D80669" w:rsidRPr="005257F6" w:rsidRDefault="00493859" w:rsidP="00D80669">
      <w:pPr>
        <w:jc w:val="both"/>
        <w:rPr>
          <w:rFonts w:asciiTheme="minorHAnsi" w:hAnsiTheme="minorHAnsi" w:cstheme="minorHAnsi"/>
        </w:rPr>
      </w:pPr>
      <w:r w:rsidRPr="005257F6">
        <w:rPr>
          <w:rFonts w:asciiTheme="minorHAnsi" w:hAnsiTheme="minorHAnsi" w:cstheme="minorHAnsi"/>
        </w:rPr>
        <w:t>Z dotazníkového šetření vyplývá, že MŠ mají na prvním místě</w:t>
      </w:r>
      <w:r w:rsidR="007B294B" w:rsidRPr="005257F6">
        <w:rPr>
          <w:rFonts w:asciiTheme="minorHAnsi" w:hAnsiTheme="minorHAnsi" w:cstheme="minorHAnsi"/>
        </w:rPr>
        <w:t xml:space="preserve"> z hlavních oblastí, které jsou podporované z OP,</w:t>
      </w:r>
      <w:r w:rsidRPr="005257F6">
        <w:rPr>
          <w:rFonts w:asciiTheme="minorHAnsi" w:hAnsiTheme="minorHAnsi" w:cstheme="minorHAnsi"/>
        </w:rPr>
        <w:t xml:space="preserve"> </w:t>
      </w:r>
      <w:r w:rsidR="007B294B" w:rsidRPr="005257F6">
        <w:rPr>
          <w:rFonts w:asciiTheme="minorHAnsi" w:hAnsiTheme="minorHAnsi" w:cstheme="minorHAnsi"/>
        </w:rPr>
        <w:t xml:space="preserve">zájem o zlepšení situace v oblasti rozvoje infrastruktury škol, včetně rekonstrukcí a vybavení. Nejmenší potřeba ze strany MŠ je v oblasti podpory rozvoje čtenářské a matematické pregramotnosti. Ve vedlejších oblastech </w:t>
      </w:r>
      <w:r w:rsidR="00BB4FB0" w:rsidRPr="005257F6">
        <w:rPr>
          <w:rFonts w:asciiTheme="minorHAnsi" w:hAnsiTheme="minorHAnsi" w:cstheme="minorHAnsi"/>
        </w:rPr>
        <w:t>mají MŠ největší potřebu rozvíjet oblast sociální a občanské dovednosti a další klíčové kompetence, naopak nejméně mají potřebu rozvíjet oblast jazykového vzdělání.</w:t>
      </w:r>
    </w:p>
    <w:p w:rsidR="00BB4FB0" w:rsidRPr="005257F6" w:rsidRDefault="00BB4FB0" w:rsidP="00BB4FB0">
      <w:pPr>
        <w:pStyle w:val="Titulek"/>
        <w:rPr>
          <w:rFonts w:asciiTheme="minorHAnsi" w:hAnsiTheme="minorHAnsi" w:cstheme="minorHAnsi"/>
        </w:rPr>
      </w:pPr>
      <w:bookmarkStart w:id="24" w:name="_Toc471486774"/>
      <w:r w:rsidRPr="005257F6">
        <w:rPr>
          <w:rFonts w:asciiTheme="minorHAnsi" w:hAnsiTheme="minorHAnsi" w:cstheme="minorHAnsi"/>
        </w:rPr>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9</w:t>
      </w:r>
      <w:r w:rsidRPr="005257F6">
        <w:rPr>
          <w:rFonts w:asciiTheme="minorHAnsi" w:hAnsiTheme="minorHAnsi" w:cstheme="minorHAnsi"/>
        </w:rPr>
        <w:fldChar w:fldCharType="end"/>
      </w:r>
      <w:r w:rsidRPr="005257F6">
        <w:rPr>
          <w:rFonts w:asciiTheme="minorHAnsi" w:hAnsiTheme="minorHAnsi" w:cstheme="minorHAnsi"/>
        </w:rPr>
        <w:t xml:space="preserve"> </w:t>
      </w:r>
      <w:r w:rsidR="00D317E7" w:rsidRPr="005257F6">
        <w:rPr>
          <w:rFonts w:asciiTheme="minorHAnsi" w:hAnsiTheme="minorHAnsi" w:cstheme="minorHAnsi"/>
        </w:rPr>
        <w:t>Hlavní oblasti podporované z </w:t>
      </w:r>
      <w:proofErr w:type="gramStart"/>
      <w:r w:rsidR="00D317E7" w:rsidRPr="005257F6">
        <w:rPr>
          <w:rFonts w:asciiTheme="minorHAnsi" w:hAnsiTheme="minorHAnsi" w:cstheme="minorHAnsi"/>
        </w:rPr>
        <w:t>OP</w:t>
      </w:r>
      <w:proofErr w:type="gramEnd"/>
      <w:r w:rsidR="00D317E7" w:rsidRPr="005257F6">
        <w:rPr>
          <w:rFonts w:asciiTheme="minorHAnsi" w:hAnsiTheme="minorHAnsi" w:cstheme="minorHAnsi"/>
        </w:rPr>
        <w:t xml:space="preserve"> VVV a IROP – pořadí dle potřeb MŠ</w:t>
      </w:r>
      <w:bookmarkEnd w:id="24"/>
    </w:p>
    <w:tbl>
      <w:tblPr>
        <w:tblW w:w="8081"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4668"/>
        <w:gridCol w:w="1134"/>
        <w:gridCol w:w="1134"/>
        <w:gridCol w:w="1134"/>
        <w:gridCol w:w="11"/>
      </w:tblGrid>
      <w:tr w:rsidR="00D317E7" w:rsidRPr="005257F6" w:rsidTr="00D317E7">
        <w:trPr>
          <w:trHeight w:val="330"/>
        </w:trPr>
        <w:tc>
          <w:tcPr>
            <w:tcW w:w="4668" w:type="dxa"/>
            <w:vMerge w:val="restart"/>
            <w:shd w:val="clear" w:color="auto" w:fill="984806" w:themeFill="accent6" w:themeFillShade="80"/>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b/>
                <w:bCs/>
                <w:color w:val="FFFFFF" w:themeColor="background1"/>
                <w:kern w:val="0"/>
                <w:sz w:val="18"/>
                <w:lang w:eastAsia="cs-CZ"/>
              </w:rPr>
            </w:pPr>
            <w:r w:rsidRPr="00BB4FB0">
              <w:rPr>
                <w:rFonts w:asciiTheme="minorHAnsi" w:eastAsia="Times New Roman" w:hAnsiTheme="minorHAnsi" w:cstheme="minorHAnsi"/>
                <w:b/>
                <w:bCs/>
                <w:color w:val="FFFFFF" w:themeColor="background1"/>
                <w:kern w:val="0"/>
                <w:sz w:val="18"/>
                <w:lang w:eastAsia="cs-CZ"/>
              </w:rPr>
              <w:t>Hlavní oblasti podporované z OP</w:t>
            </w:r>
          </w:p>
        </w:tc>
        <w:tc>
          <w:tcPr>
            <w:tcW w:w="3413" w:type="dxa"/>
            <w:gridSpan w:val="4"/>
            <w:shd w:val="clear" w:color="auto" w:fill="984806" w:themeFill="accent6" w:themeFillShade="80"/>
            <w:noWrap/>
            <w:vAlign w:val="bottom"/>
            <w:hideMark/>
          </w:tcPr>
          <w:p w:rsidR="00BB4FB0" w:rsidRPr="00BB4FB0" w:rsidRDefault="00D317E7" w:rsidP="00BB4FB0">
            <w:pPr>
              <w:suppressAutoHyphens w:val="0"/>
              <w:spacing w:after="0" w:line="240" w:lineRule="auto"/>
              <w:jc w:val="center"/>
              <w:rPr>
                <w:rFonts w:asciiTheme="minorHAnsi" w:eastAsia="Times New Roman" w:hAnsiTheme="minorHAnsi" w:cstheme="minorHAnsi"/>
                <w:b/>
                <w:bCs/>
                <w:color w:val="FFFFFF" w:themeColor="background1"/>
                <w:kern w:val="0"/>
                <w:sz w:val="18"/>
                <w:lang w:eastAsia="cs-CZ"/>
              </w:rPr>
            </w:pPr>
            <w:r w:rsidRPr="005257F6">
              <w:rPr>
                <w:rFonts w:asciiTheme="minorHAnsi" w:eastAsia="Times New Roman" w:hAnsiTheme="minorHAnsi" w:cstheme="minorHAnsi"/>
                <w:b/>
                <w:bCs/>
                <w:color w:val="FFFFFF" w:themeColor="background1"/>
                <w:kern w:val="0"/>
                <w:sz w:val="18"/>
                <w:lang w:eastAsia="cs-CZ"/>
              </w:rPr>
              <w:t>Pořadí podle potřeb škol</w:t>
            </w:r>
          </w:p>
        </w:tc>
      </w:tr>
      <w:tr w:rsidR="00D317E7" w:rsidRPr="005257F6" w:rsidTr="00D317E7">
        <w:trPr>
          <w:gridAfter w:val="1"/>
          <w:wAfter w:w="11" w:type="dxa"/>
          <w:trHeight w:val="300"/>
        </w:trPr>
        <w:tc>
          <w:tcPr>
            <w:tcW w:w="4668" w:type="dxa"/>
            <w:vMerge/>
            <w:shd w:val="clear" w:color="auto" w:fill="984806" w:themeFill="accent6" w:themeFillShade="80"/>
            <w:vAlign w:val="center"/>
            <w:hideMark/>
          </w:tcPr>
          <w:p w:rsidR="00BB4FB0" w:rsidRPr="00BB4FB0" w:rsidRDefault="00BB4FB0" w:rsidP="00BB4FB0">
            <w:pPr>
              <w:suppressAutoHyphens w:val="0"/>
              <w:spacing w:after="0" w:line="240" w:lineRule="auto"/>
              <w:rPr>
                <w:rFonts w:asciiTheme="minorHAnsi" w:eastAsia="Times New Roman" w:hAnsiTheme="minorHAnsi" w:cstheme="minorHAnsi"/>
                <w:b/>
                <w:bCs/>
                <w:color w:val="FFFFFF" w:themeColor="background1"/>
                <w:kern w:val="0"/>
                <w:sz w:val="18"/>
                <w:lang w:eastAsia="cs-CZ"/>
              </w:rPr>
            </w:pPr>
          </w:p>
        </w:tc>
        <w:tc>
          <w:tcPr>
            <w:tcW w:w="1134" w:type="dxa"/>
            <w:shd w:val="clear" w:color="auto" w:fill="984806" w:themeFill="accent6" w:themeFillShade="80"/>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b/>
                <w:bCs/>
                <w:color w:val="FFFFFF" w:themeColor="background1"/>
                <w:kern w:val="0"/>
                <w:sz w:val="18"/>
                <w:szCs w:val="20"/>
                <w:lang w:eastAsia="cs-CZ"/>
              </w:rPr>
            </w:pPr>
            <w:r w:rsidRPr="00BB4FB0">
              <w:rPr>
                <w:rFonts w:asciiTheme="minorHAnsi" w:eastAsia="Times New Roman" w:hAnsiTheme="minorHAnsi" w:cstheme="minorHAnsi"/>
                <w:b/>
                <w:bCs/>
                <w:color w:val="FFFFFF" w:themeColor="background1"/>
                <w:kern w:val="0"/>
                <w:sz w:val="18"/>
                <w:szCs w:val="20"/>
                <w:lang w:eastAsia="cs-CZ"/>
              </w:rPr>
              <w:t>v rámci ORP</w:t>
            </w:r>
          </w:p>
        </w:tc>
        <w:tc>
          <w:tcPr>
            <w:tcW w:w="1134" w:type="dxa"/>
            <w:shd w:val="clear" w:color="auto" w:fill="984806" w:themeFill="accent6" w:themeFillShade="80"/>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b/>
                <w:bCs/>
                <w:color w:val="FFFFFF" w:themeColor="background1"/>
                <w:kern w:val="0"/>
                <w:sz w:val="18"/>
                <w:szCs w:val="20"/>
                <w:lang w:eastAsia="cs-CZ"/>
              </w:rPr>
            </w:pPr>
            <w:r w:rsidRPr="00BB4FB0">
              <w:rPr>
                <w:rFonts w:asciiTheme="minorHAnsi" w:eastAsia="Times New Roman" w:hAnsiTheme="minorHAnsi" w:cstheme="minorHAnsi"/>
                <w:b/>
                <w:bCs/>
                <w:color w:val="FFFFFF" w:themeColor="background1"/>
                <w:kern w:val="0"/>
                <w:sz w:val="18"/>
                <w:szCs w:val="20"/>
                <w:lang w:eastAsia="cs-CZ"/>
              </w:rPr>
              <w:t>v rámci kraje</w:t>
            </w:r>
          </w:p>
        </w:tc>
        <w:tc>
          <w:tcPr>
            <w:tcW w:w="1134" w:type="dxa"/>
            <w:shd w:val="clear" w:color="auto" w:fill="984806" w:themeFill="accent6" w:themeFillShade="80"/>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b/>
                <w:bCs/>
                <w:color w:val="FFFFFF" w:themeColor="background1"/>
                <w:kern w:val="0"/>
                <w:sz w:val="18"/>
                <w:szCs w:val="20"/>
                <w:lang w:eastAsia="cs-CZ"/>
              </w:rPr>
            </w:pPr>
            <w:r w:rsidRPr="00BB4FB0">
              <w:rPr>
                <w:rFonts w:asciiTheme="minorHAnsi" w:eastAsia="Times New Roman" w:hAnsiTheme="minorHAnsi" w:cstheme="minorHAnsi"/>
                <w:b/>
                <w:bCs/>
                <w:color w:val="FFFFFF" w:themeColor="background1"/>
                <w:kern w:val="0"/>
                <w:sz w:val="18"/>
                <w:szCs w:val="20"/>
                <w:lang w:eastAsia="cs-CZ"/>
              </w:rPr>
              <w:t xml:space="preserve">v rámci ČR </w:t>
            </w:r>
          </w:p>
        </w:tc>
      </w:tr>
      <w:tr w:rsidR="00D317E7" w:rsidRPr="005257F6" w:rsidTr="00D317E7">
        <w:trPr>
          <w:gridAfter w:val="1"/>
          <w:wAfter w:w="11" w:type="dxa"/>
          <w:trHeight w:val="341"/>
        </w:trPr>
        <w:tc>
          <w:tcPr>
            <w:tcW w:w="4668" w:type="dxa"/>
            <w:shd w:val="clear" w:color="auto" w:fill="FBD4B4" w:themeFill="accent6" w:themeFillTint="66"/>
            <w:vAlign w:val="center"/>
            <w:hideMark/>
          </w:tcPr>
          <w:p w:rsidR="00BB4FB0" w:rsidRPr="00BB4FB0" w:rsidRDefault="00BB4FB0" w:rsidP="00D317E7">
            <w:pPr>
              <w:suppressAutoHyphens w:val="0"/>
              <w:spacing w:after="0" w:line="240" w:lineRule="auto"/>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14"/>
                <w:lang w:eastAsia="cs-CZ"/>
              </w:rPr>
              <w:t xml:space="preserve"> </w:t>
            </w:r>
            <w:r w:rsidRPr="00BB4FB0">
              <w:rPr>
                <w:rFonts w:asciiTheme="minorHAnsi" w:eastAsia="Times New Roman" w:hAnsiTheme="minorHAnsi" w:cstheme="minorHAnsi"/>
                <w:color w:val="000000"/>
                <w:kern w:val="0"/>
                <w:sz w:val="18"/>
                <w:szCs w:val="20"/>
                <w:lang w:eastAsia="cs-CZ"/>
              </w:rPr>
              <w:t>Podpora inkluzivního / společného vzdělávání</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3</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3</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3</w:t>
            </w:r>
          </w:p>
        </w:tc>
      </w:tr>
      <w:tr w:rsidR="00D317E7" w:rsidRPr="005257F6" w:rsidTr="00D317E7">
        <w:trPr>
          <w:gridAfter w:val="1"/>
          <w:wAfter w:w="11" w:type="dxa"/>
          <w:trHeight w:val="411"/>
        </w:trPr>
        <w:tc>
          <w:tcPr>
            <w:tcW w:w="4668" w:type="dxa"/>
            <w:shd w:val="clear" w:color="auto" w:fill="FBD4B4" w:themeFill="accent6" w:themeFillTint="66"/>
            <w:vAlign w:val="center"/>
            <w:hideMark/>
          </w:tcPr>
          <w:p w:rsidR="00BB4FB0" w:rsidRPr="00BB4FB0" w:rsidRDefault="00BB4FB0" w:rsidP="00D317E7">
            <w:pPr>
              <w:suppressAutoHyphens w:val="0"/>
              <w:spacing w:after="0" w:line="240" w:lineRule="auto"/>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14"/>
                <w:lang w:eastAsia="cs-CZ"/>
              </w:rPr>
              <w:t xml:space="preserve"> </w:t>
            </w:r>
            <w:r w:rsidRPr="00BB4FB0">
              <w:rPr>
                <w:rFonts w:asciiTheme="minorHAnsi" w:eastAsia="Times New Roman" w:hAnsiTheme="minorHAnsi" w:cstheme="minorHAnsi"/>
                <w:color w:val="000000"/>
                <w:kern w:val="0"/>
                <w:sz w:val="18"/>
                <w:szCs w:val="20"/>
                <w:lang w:eastAsia="cs-CZ"/>
              </w:rPr>
              <w:t>Podpora rozvoje čtenářské pregramotnosti</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5</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4</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4</w:t>
            </w:r>
          </w:p>
        </w:tc>
      </w:tr>
      <w:tr w:rsidR="00D317E7" w:rsidRPr="005257F6" w:rsidTr="00D317E7">
        <w:trPr>
          <w:gridAfter w:val="1"/>
          <w:wAfter w:w="11" w:type="dxa"/>
          <w:trHeight w:val="417"/>
        </w:trPr>
        <w:tc>
          <w:tcPr>
            <w:tcW w:w="4668" w:type="dxa"/>
            <w:shd w:val="clear" w:color="auto" w:fill="FBD4B4" w:themeFill="accent6" w:themeFillTint="66"/>
            <w:vAlign w:val="center"/>
            <w:hideMark/>
          </w:tcPr>
          <w:p w:rsidR="00BB4FB0" w:rsidRPr="00BB4FB0" w:rsidRDefault="00BB4FB0" w:rsidP="00D317E7">
            <w:pPr>
              <w:suppressAutoHyphens w:val="0"/>
              <w:spacing w:after="0" w:line="240" w:lineRule="auto"/>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Podpora rozvoje matematické pregramotnosti</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5</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5</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5</w:t>
            </w:r>
          </w:p>
        </w:tc>
      </w:tr>
      <w:tr w:rsidR="00D317E7" w:rsidRPr="005257F6" w:rsidTr="00D317E7">
        <w:trPr>
          <w:gridAfter w:val="1"/>
          <w:wAfter w:w="11" w:type="dxa"/>
          <w:trHeight w:val="422"/>
        </w:trPr>
        <w:tc>
          <w:tcPr>
            <w:tcW w:w="4668" w:type="dxa"/>
            <w:shd w:val="clear" w:color="auto" w:fill="FBD4B4" w:themeFill="accent6" w:themeFillTint="66"/>
            <w:vAlign w:val="center"/>
            <w:hideMark/>
          </w:tcPr>
          <w:p w:rsidR="00BB4FB0" w:rsidRPr="00BB4FB0" w:rsidRDefault="00BB4FB0" w:rsidP="00D317E7">
            <w:pPr>
              <w:suppressAutoHyphens w:val="0"/>
              <w:spacing w:after="0" w:line="240" w:lineRule="auto"/>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Podpora kompetencí k iniciativě a kreativitě dětí</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4</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6</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6</w:t>
            </w:r>
          </w:p>
        </w:tc>
      </w:tr>
      <w:tr w:rsidR="00D317E7" w:rsidRPr="005257F6" w:rsidTr="00D317E7">
        <w:trPr>
          <w:gridAfter w:val="1"/>
          <w:wAfter w:w="11" w:type="dxa"/>
          <w:trHeight w:val="415"/>
        </w:trPr>
        <w:tc>
          <w:tcPr>
            <w:tcW w:w="4668" w:type="dxa"/>
            <w:shd w:val="clear" w:color="auto" w:fill="FBD4B4" w:themeFill="accent6" w:themeFillTint="66"/>
            <w:vAlign w:val="center"/>
            <w:hideMark/>
          </w:tcPr>
          <w:p w:rsidR="00BB4FB0" w:rsidRPr="00BB4FB0" w:rsidRDefault="00BB4FB0" w:rsidP="00D317E7">
            <w:pPr>
              <w:suppressAutoHyphens w:val="0"/>
              <w:spacing w:after="0" w:line="240" w:lineRule="auto"/>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Podpora polytechnického vzdělávání</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2</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2</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2</w:t>
            </w:r>
          </w:p>
        </w:tc>
      </w:tr>
      <w:tr w:rsidR="00D317E7" w:rsidRPr="005257F6" w:rsidTr="00D317E7">
        <w:trPr>
          <w:gridAfter w:val="1"/>
          <w:wAfter w:w="11" w:type="dxa"/>
          <w:trHeight w:val="407"/>
        </w:trPr>
        <w:tc>
          <w:tcPr>
            <w:tcW w:w="4668" w:type="dxa"/>
            <w:shd w:val="clear" w:color="auto" w:fill="FBD4B4" w:themeFill="accent6" w:themeFillTint="66"/>
            <w:vAlign w:val="center"/>
            <w:hideMark/>
          </w:tcPr>
          <w:p w:rsidR="00BB4FB0" w:rsidRPr="00BB4FB0" w:rsidRDefault="00BB4FB0" w:rsidP="00D317E7">
            <w:pPr>
              <w:suppressAutoHyphens w:val="0"/>
              <w:spacing w:after="0" w:line="240" w:lineRule="auto"/>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Rozvoj infrastruktury školy, vč. rekonstrukcí a vybavení</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1</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1</w:t>
            </w:r>
          </w:p>
        </w:tc>
        <w:tc>
          <w:tcPr>
            <w:tcW w:w="1134" w:type="dxa"/>
            <w:shd w:val="clear" w:color="000000" w:fill="FFFFFF"/>
            <w:vAlign w:val="center"/>
            <w:hideMark/>
          </w:tcPr>
          <w:p w:rsidR="00BB4FB0" w:rsidRPr="00BB4FB0" w:rsidRDefault="00BB4FB0" w:rsidP="00BB4FB0">
            <w:pPr>
              <w:suppressAutoHyphens w:val="0"/>
              <w:spacing w:after="0" w:line="240" w:lineRule="auto"/>
              <w:jc w:val="center"/>
              <w:rPr>
                <w:rFonts w:asciiTheme="minorHAnsi" w:eastAsia="Times New Roman" w:hAnsiTheme="minorHAnsi" w:cstheme="minorHAnsi"/>
                <w:color w:val="000000"/>
                <w:kern w:val="0"/>
                <w:sz w:val="18"/>
                <w:szCs w:val="20"/>
                <w:lang w:eastAsia="cs-CZ"/>
              </w:rPr>
            </w:pPr>
            <w:r w:rsidRPr="00BB4FB0">
              <w:rPr>
                <w:rFonts w:asciiTheme="minorHAnsi" w:eastAsia="Times New Roman" w:hAnsiTheme="minorHAnsi" w:cstheme="minorHAnsi"/>
                <w:color w:val="000000"/>
                <w:kern w:val="0"/>
                <w:sz w:val="18"/>
                <w:szCs w:val="20"/>
                <w:lang w:eastAsia="cs-CZ"/>
              </w:rPr>
              <w:t>1</w:t>
            </w:r>
          </w:p>
        </w:tc>
      </w:tr>
    </w:tbl>
    <w:p w:rsidR="00BB4FB0" w:rsidRPr="005257F6" w:rsidRDefault="00D317E7" w:rsidP="00D317E7">
      <w:pPr>
        <w:tabs>
          <w:tab w:val="left" w:pos="6804"/>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MŠMT</w:t>
      </w:r>
    </w:p>
    <w:p w:rsidR="00D317E7" w:rsidRPr="005257F6" w:rsidRDefault="00D317E7" w:rsidP="00D317E7">
      <w:pPr>
        <w:rPr>
          <w:rFonts w:asciiTheme="minorHAnsi" w:hAnsiTheme="minorHAnsi" w:cstheme="minorHAnsi"/>
          <w:i/>
          <w:sz w:val="20"/>
          <w:szCs w:val="20"/>
        </w:rPr>
      </w:pPr>
      <w:r w:rsidRPr="005257F6">
        <w:rPr>
          <w:rFonts w:asciiTheme="minorHAnsi" w:hAnsiTheme="minorHAnsi" w:cstheme="minorHAnsi"/>
          <w:i/>
          <w:sz w:val="20"/>
          <w:szCs w:val="20"/>
        </w:rPr>
        <w:t>1 = největší potřeba rozvíjet danou oblast, 6 = nejmenší potřeba rozvíjet danou oblast v rámci podpory z Evropské unie v letech 2016 – 2020</w:t>
      </w:r>
    </w:p>
    <w:p w:rsidR="002A248D" w:rsidRPr="005257F6" w:rsidRDefault="002A248D" w:rsidP="00D317E7">
      <w:pPr>
        <w:rPr>
          <w:rFonts w:asciiTheme="minorHAnsi" w:hAnsiTheme="minorHAnsi" w:cstheme="minorHAnsi"/>
          <w:i/>
          <w:sz w:val="20"/>
          <w:szCs w:val="20"/>
        </w:rPr>
      </w:pPr>
    </w:p>
    <w:p w:rsidR="002A248D" w:rsidRPr="005257F6" w:rsidRDefault="002A248D" w:rsidP="00D317E7">
      <w:pPr>
        <w:rPr>
          <w:rFonts w:asciiTheme="minorHAnsi" w:hAnsiTheme="minorHAnsi" w:cstheme="minorHAnsi"/>
          <w:i/>
          <w:sz w:val="20"/>
          <w:szCs w:val="20"/>
        </w:rPr>
      </w:pPr>
    </w:p>
    <w:p w:rsidR="002A248D" w:rsidRPr="005257F6" w:rsidRDefault="002A248D" w:rsidP="00D317E7">
      <w:pPr>
        <w:rPr>
          <w:rFonts w:asciiTheme="minorHAnsi" w:hAnsiTheme="minorHAnsi" w:cstheme="minorHAnsi"/>
          <w:i/>
          <w:sz w:val="20"/>
          <w:szCs w:val="20"/>
        </w:rPr>
      </w:pPr>
    </w:p>
    <w:p w:rsidR="002A248D" w:rsidRPr="005257F6" w:rsidRDefault="002A248D" w:rsidP="00D317E7">
      <w:pPr>
        <w:rPr>
          <w:rFonts w:asciiTheme="minorHAnsi" w:hAnsiTheme="minorHAnsi" w:cstheme="minorHAnsi"/>
          <w:i/>
          <w:sz w:val="20"/>
          <w:szCs w:val="20"/>
        </w:rPr>
      </w:pPr>
    </w:p>
    <w:p w:rsidR="00EA3C3E" w:rsidRPr="005257F6" w:rsidRDefault="002A248D" w:rsidP="002A248D">
      <w:pPr>
        <w:pStyle w:val="Titulek"/>
        <w:rPr>
          <w:rFonts w:asciiTheme="minorHAnsi" w:hAnsiTheme="minorHAnsi" w:cstheme="minorHAnsi"/>
        </w:rPr>
      </w:pPr>
      <w:bookmarkStart w:id="25" w:name="_Toc471486775"/>
      <w:r w:rsidRPr="005257F6">
        <w:rPr>
          <w:rFonts w:asciiTheme="minorHAnsi" w:hAnsiTheme="minorHAnsi" w:cstheme="minorHAnsi"/>
        </w:rPr>
        <w:lastRenderedPageBreak/>
        <w:t xml:space="preserve">Tabulka </w:t>
      </w:r>
      <w:r w:rsidRPr="005257F6">
        <w:rPr>
          <w:rFonts w:asciiTheme="minorHAnsi" w:hAnsiTheme="minorHAnsi" w:cstheme="minorHAnsi"/>
        </w:rPr>
        <w:fldChar w:fldCharType="begin"/>
      </w:r>
      <w:r w:rsidRPr="005257F6">
        <w:rPr>
          <w:rFonts w:asciiTheme="minorHAnsi" w:hAnsiTheme="minorHAnsi" w:cstheme="minorHAnsi"/>
        </w:rPr>
        <w:instrText xml:space="preserve"> SEQ Tabulka \* ARABIC </w:instrText>
      </w:r>
      <w:r w:rsidRPr="005257F6">
        <w:rPr>
          <w:rFonts w:asciiTheme="minorHAnsi" w:hAnsiTheme="minorHAnsi" w:cstheme="minorHAnsi"/>
        </w:rPr>
        <w:fldChar w:fldCharType="separate"/>
      </w:r>
      <w:r w:rsidR="00325A38">
        <w:rPr>
          <w:rFonts w:asciiTheme="minorHAnsi" w:hAnsiTheme="minorHAnsi" w:cstheme="minorHAnsi"/>
          <w:noProof/>
        </w:rPr>
        <w:t>10</w:t>
      </w:r>
      <w:r w:rsidRPr="005257F6">
        <w:rPr>
          <w:rFonts w:asciiTheme="minorHAnsi" w:hAnsiTheme="minorHAnsi" w:cstheme="minorHAnsi"/>
        </w:rPr>
        <w:fldChar w:fldCharType="end"/>
      </w:r>
      <w:r w:rsidRPr="005257F6">
        <w:rPr>
          <w:rFonts w:asciiTheme="minorHAnsi" w:hAnsiTheme="minorHAnsi" w:cstheme="minorHAnsi"/>
        </w:rPr>
        <w:t xml:space="preserve"> Další oblasti podporované z </w:t>
      </w:r>
      <w:proofErr w:type="gramStart"/>
      <w:r w:rsidRPr="005257F6">
        <w:rPr>
          <w:rFonts w:asciiTheme="minorHAnsi" w:hAnsiTheme="minorHAnsi" w:cstheme="minorHAnsi"/>
        </w:rPr>
        <w:t>OP</w:t>
      </w:r>
      <w:proofErr w:type="gramEnd"/>
      <w:r w:rsidRPr="005257F6">
        <w:rPr>
          <w:rFonts w:asciiTheme="minorHAnsi" w:hAnsiTheme="minorHAnsi" w:cstheme="minorHAnsi"/>
        </w:rPr>
        <w:t xml:space="preserve"> VVV a IROP – pořadí dle potřeb MŠ</w:t>
      </w:r>
      <w:bookmarkEnd w:id="25"/>
    </w:p>
    <w:tbl>
      <w:tblPr>
        <w:tblW w:w="807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4668"/>
        <w:gridCol w:w="1134"/>
        <w:gridCol w:w="1134"/>
        <w:gridCol w:w="1134"/>
      </w:tblGrid>
      <w:tr w:rsidR="002A248D" w:rsidRPr="002A248D" w:rsidTr="002A248D">
        <w:trPr>
          <w:trHeight w:val="330"/>
        </w:trPr>
        <w:tc>
          <w:tcPr>
            <w:tcW w:w="4668" w:type="dxa"/>
            <w:vMerge w:val="restart"/>
            <w:shd w:val="clear" w:color="auto" w:fill="984806" w:themeFill="accent6" w:themeFillShade="80"/>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Další oblasti podporované z OP</w:t>
            </w:r>
          </w:p>
        </w:tc>
        <w:tc>
          <w:tcPr>
            <w:tcW w:w="3402" w:type="dxa"/>
            <w:gridSpan w:val="3"/>
            <w:shd w:val="clear" w:color="auto" w:fill="984806" w:themeFill="accent6" w:themeFillShade="80"/>
            <w:noWrap/>
            <w:vAlign w:val="bottom"/>
            <w:hideMark/>
          </w:tcPr>
          <w:p w:rsidR="002A248D" w:rsidRPr="002A248D" w:rsidRDefault="002A248D" w:rsidP="002A248D">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5257F6">
              <w:rPr>
                <w:rFonts w:asciiTheme="minorHAnsi" w:eastAsia="Times New Roman" w:hAnsiTheme="minorHAnsi" w:cstheme="minorHAnsi"/>
                <w:b/>
                <w:bCs/>
                <w:color w:val="FFFFFF" w:themeColor="background1"/>
                <w:kern w:val="0"/>
                <w:sz w:val="18"/>
                <w:szCs w:val="18"/>
                <w:lang w:eastAsia="cs-CZ"/>
              </w:rPr>
              <w:t>Pořadí podle potřeb škol</w:t>
            </w:r>
          </w:p>
        </w:tc>
      </w:tr>
      <w:tr w:rsidR="002A248D" w:rsidRPr="005257F6" w:rsidTr="002A248D">
        <w:trPr>
          <w:trHeight w:val="300"/>
        </w:trPr>
        <w:tc>
          <w:tcPr>
            <w:tcW w:w="4668" w:type="dxa"/>
            <w:vMerge/>
            <w:shd w:val="clear" w:color="auto" w:fill="984806" w:themeFill="accent6" w:themeFillShade="80"/>
            <w:vAlign w:val="center"/>
            <w:hideMark/>
          </w:tcPr>
          <w:p w:rsidR="002A248D" w:rsidRPr="002A248D" w:rsidRDefault="002A248D" w:rsidP="002A248D">
            <w:pPr>
              <w:suppressAutoHyphens w:val="0"/>
              <w:spacing w:after="0" w:line="240" w:lineRule="auto"/>
              <w:rPr>
                <w:rFonts w:asciiTheme="minorHAnsi" w:eastAsia="Times New Roman" w:hAnsiTheme="minorHAnsi" w:cstheme="minorHAnsi"/>
                <w:b/>
                <w:bCs/>
                <w:color w:val="FFFFFF" w:themeColor="background1"/>
                <w:kern w:val="0"/>
                <w:sz w:val="18"/>
                <w:szCs w:val="18"/>
                <w:lang w:eastAsia="cs-CZ"/>
              </w:rPr>
            </w:pPr>
          </w:p>
        </w:tc>
        <w:tc>
          <w:tcPr>
            <w:tcW w:w="1134" w:type="dxa"/>
            <w:shd w:val="clear" w:color="auto" w:fill="984806" w:themeFill="accent6" w:themeFillShade="80"/>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v rámci ORP</w:t>
            </w:r>
          </w:p>
        </w:tc>
        <w:tc>
          <w:tcPr>
            <w:tcW w:w="1134" w:type="dxa"/>
            <w:shd w:val="clear" w:color="auto" w:fill="984806" w:themeFill="accent6" w:themeFillShade="80"/>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v rámci kraje</w:t>
            </w:r>
          </w:p>
        </w:tc>
        <w:tc>
          <w:tcPr>
            <w:tcW w:w="1134" w:type="dxa"/>
            <w:shd w:val="clear" w:color="auto" w:fill="984806" w:themeFill="accent6" w:themeFillShade="80"/>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 xml:space="preserve">v rámci ČR </w:t>
            </w:r>
          </w:p>
        </w:tc>
      </w:tr>
      <w:tr w:rsidR="002A248D" w:rsidRPr="002A248D" w:rsidTr="002A248D">
        <w:trPr>
          <w:trHeight w:val="391"/>
        </w:trPr>
        <w:tc>
          <w:tcPr>
            <w:tcW w:w="4668" w:type="dxa"/>
            <w:shd w:val="clear" w:color="auto" w:fill="FBD4B4" w:themeFill="accent6" w:themeFillTint="66"/>
            <w:vAlign w:val="center"/>
            <w:hideMark/>
          </w:tcPr>
          <w:p w:rsidR="002A248D" w:rsidRPr="002A248D" w:rsidRDefault="002A248D" w:rsidP="002A248D">
            <w:pPr>
              <w:suppressAutoHyphens w:val="0"/>
              <w:spacing w:after="0" w:line="240" w:lineRule="auto"/>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 xml:space="preserve">Jazykové vzdělávání </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3</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2</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2</w:t>
            </w:r>
          </w:p>
        </w:tc>
      </w:tr>
      <w:tr w:rsidR="002A248D" w:rsidRPr="002A248D" w:rsidTr="002A248D">
        <w:trPr>
          <w:trHeight w:val="570"/>
        </w:trPr>
        <w:tc>
          <w:tcPr>
            <w:tcW w:w="4668" w:type="dxa"/>
            <w:shd w:val="clear" w:color="auto" w:fill="FBD4B4" w:themeFill="accent6" w:themeFillTint="66"/>
            <w:vAlign w:val="center"/>
            <w:hideMark/>
          </w:tcPr>
          <w:p w:rsidR="002A248D" w:rsidRPr="002A248D" w:rsidRDefault="002A248D" w:rsidP="002A248D">
            <w:pPr>
              <w:suppressAutoHyphens w:val="0"/>
              <w:spacing w:after="0" w:line="240" w:lineRule="auto"/>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ICT včetně potřeb infrastruktury (podpora digitálních kompetencí, konektivita škol)</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2</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1</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1</w:t>
            </w:r>
          </w:p>
        </w:tc>
      </w:tr>
      <w:tr w:rsidR="002A248D" w:rsidRPr="002A248D" w:rsidTr="002A248D">
        <w:trPr>
          <w:trHeight w:val="411"/>
        </w:trPr>
        <w:tc>
          <w:tcPr>
            <w:tcW w:w="4668" w:type="dxa"/>
            <w:shd w:val="clear" w:color="auto" w:fill="FBD4B4" w:themeFill="accent6" w:themeFillTint="66"/>
            <w:vAlign w:val="center"/>
            <w:hideMark/>
          </w:tcPr>
          <w:p w:rsidR="002A248D" w:rsidRPr="002A248D" w:rsidRDefault="002A248D" w:rsidP="002A248D">
            <w:pPr>
              <w:suppressAutoHyphens w:val="0"/>
              <w:spacing w:after="0" w:line="240" w:lineRule="auto"/>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 xml:space="preserve">Sociální a občanské dovednosti a další klíčové kompetence </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1</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3</w:t>
            </w:r>
          </w:p>
        </w:tc>
        <w:tc>
          <w:tcPr>
            <w:tcW w:w="1134" w:type="dxa"/>
            <w:shd w:val="clear" w:color="000000" w:fill="FFFFFF"/>
            <w:vAlign w:val="center"/>
            <w:hideMark/>
          </w:tcPr>
          <w:p w:rsidR="002A248D" w:rsidRPr="002A248D" w:rsidRDefault="002A248D" w:rsidP="002A248D">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3</w:t>
            </w:r>
          </w:p>
        </w:tc>
      </w:tr>
    </w:tbl>
    <w:p w:rsidR="002A248D" w:rsidRPr="005257F6" w:rsidRDefault="002A248D" w:rsidP="002A248D">
      <w:pPr>
        <w:tabs>
          <w:tab w:val="left" w:pos="6946"/>
        </w:tabs>
        <w:rPr>
          <w:rFonts w:asciiTheme="minorHAnsi" w:hAnsiTheme="minorHAnsi" w:cstheme="minorHAnsi"/>
          <w:i/>
        </w:rPr>
      </w:pPr>
      <w:r w:rsidRPr="005257F6">
        <w:rPr>
          <w:rFonts w:asciiTheme="minorHAnsi" w:hAnsiTheme="minorHAnsi" w:cstheme="minorHAnsi"/>
        </w:rPr>
        <w:tab/>
      </w:r>
      <w:r w:rsidRPr="005257F6">
        <w:rPr>
          <w:rFonts w:asciiTheme="minorHAnsi" w:hAnsiTheme="minorHAnsi" w:cstheme="minorHAnsi"/>
          <w:i/>
          <w:sz w:val="16"/>
        </w:rPr>
        <w:t>Zdroj: MŠMT</w:t>
      </w:r>
    </w:p>
    <w:p w:rsidR="002A248D" w:rsidRPr="005257F6" w:rsidRDefault="002A248D" w:rsidP="002A248D">
      <w:pPr>
        <w:rPr>
          <w:rFonts w:asciiTheme="minorHAnsi" w:hAnsiTheme="minorHAnsi" w:cstheme="minorHAnsi"/>
          <w:i/>
          <w:sz w:val="20"/>
          <w:szCs w:val="20"/>
        </w:rPr>
      </w:pPr>
      <w:r w:rsidRPr="005257F6">
        <w:rPr>
          <w:rFonts w:asciiTheme="minorHAnsi" w:hAnsiTheme="minorHAnsi" w:cstheme="minorHAnsi"/>
          <w:i/>
          <w:sz w:val="20"/>
          <w:szCs w:val="20"/>
        </w:rPr>
        <w:t>1 = největší potřeba rozvíjet danou oblast, 6 = nejmenší potřeba rozvíjet danou oblast v rámci podpory z Evropské unie v letech 2016 – 2020</w:t>
      </w:r>
    </w:p>
    <w:p w:rsidR="0019517D" w:rsidRPr="005257F6" w:rsidRDefault="0019517D" w:rsidP="002A248D">
      <w:pPr>
        <w:rPr>
          <w:rFonts w:asciiTheme="minorHAnsi" w:hAnsiTheme="minorHAnsi" w:cstheme="minorHAnsi"/>
          <w:i/>
          <w:sz w:val="20"/>
          <w:szCs w:val="20"/>
        </w:rPr>
      </w:pPr>
    </w:p>
    <w:p w:rsidR="0022219A" w:rsidRPr="005257F6" w:rsidRDefault="0019517D" w:rsidP="00D56418">
      <w:pPr>
        <w:jc w:val="both"/>
        <w:rPr>
          <w:rFonts w:asciiTheme="minorHAnsi" w:hAnsiTheme="minorHAnsi" w:cstheme="minorHAnsi"/>
        </w:rPr>
      </w:pPr>
      <w:r w:rsidRPr="005257F6">
        <w:rPr>
          <w:rFonts w:asciiTheme="minorHAnsi" w:hAnsiTheme="minorHAnsi" w:cstheme="minorHAnsi"/>
        </w:rPr>
        <w:t>V rámci dotazníkového šetření byly MŠ dotazovány na dílčí oblasti jejich činnosti, ve kterých plánují v letech 2016–2020 zlepšení a na nejvýznamnější překážky v daných oblastech podpory. Níže jsou uvedeny výsledky.</w:t>
      </w:r>
    </w:p>
    <w:p w:rsidR="0019517D" w:rsidRPr="005257F6" w:rsidRDefault="00480603" w:rsidP="00D56418">
      <w:pPr>
        <w:jc w:val="both"/>
        <w:rPr>
          <w:rFonts w:asciiTheme="minorHAnsi" w:hAnsiTheme="minorHAnsi" w:cstheme="minorHAnsi"/>
          <w:b/>
          <w:color w:val="984806" w:themeColor="accent6" w:themeShade="80"/>
        </w:rPr>
      </w:pPr>
      <w:r w:rsidRPr="005257F6">
        <w:rPr>
          <w:rFonts w:asciiTheme="minorHAnsi" w:hAnsiTheme="minorHAnsi" w:cstheme="minorHAnsi"/>
          <w:b/>
          <w:color w:val="984806" w:themeColor="accent6" w:themeShade="80"/>
        </w:rPr>
        <w:t>Oblast podpory inkluzivního/ společného vzdělávání</w:t>
      </w:r>
    </w:p>
    <w:p w:rsidR="00480603" w:rsidRPr="005257F6" w:rsidRDefault="00480603" w:rsidP="00D56418">
      <w:pPr>
        <w:jc w:val="both"/>
        <w:rPr>
          <w:rFonts w:asciiTheme="minorHAnsi" w:hAnsiTheme="minorHAnsi" w:cstheme="minorHAnsi"/>
          <w:color w:val="000000" w:themeColor="text1"/>
        </w:rPr>
      </w:pPr>
      <w:r w:rsidRPr="005257F6">
        <w:rPr>
          <w:rFonts w:asciiTheme="minorHAnsi" w:hAnsiTheme="minorHAnsi" w:cstheme="minorHAnsi"/>
          <w:color w:val="000000" w:themeColor="text1"/>
        </w:rPr>
        <w:t>V</w:t>
      </w:r>
      <w:r w:rsidR="009A77E4" w:rsidRPr="005257F6">
        <w:rPr>
          <w:rFonts w:asciiTheme="minorHAnsi" w:hAnsiTheme="minorHAnsi" w:cstheme="minorHAnsi"/>
          <w:color w:val="000000" w:themeColor="text1"/>
        </w:rPr>
        <w:t xml:space="preserve"> této </w:t>
      </w:r>
      <w:r w:rsidR="00DA0C70" w:rsidRPr="005257F6">
        <w:rPr>
          <w:rFonts w:asciiTheme="minorHAnsi" w:hAnsiTheme="minorHAnsi" w:cstheme="minorHAnsi"/>
          <w:color w:val="000000" w:themeColor="text1"/>
        </w:rPr>
        <w:t xml:space="preserve">oblasti procentuálně nejvíce MŠ v rámci SO ORP označilo následující překážky: </w:t>
      </w:r>
    </w:p>
    <w:p w:rsidR="00DA0C70" w:rsidRPr="005257F6" w:rsidRDefault="00DA0C70" w:rsidP="00F05D1E">
      <w:pPr>
        <w:pStyle w:val="Odstavecseseznamem"/>
        <w:numPr>
          <w:ilvl w:val="0"/>
          <w:numId w:val="5"/>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nedostatečné finanční zajištění personálních nákladů na práci s heterogenními skupinami dětí (např. asistentů pedagoga, pedagogické i nepedagogické pracovníky) – 67 % MŠ,</w:t>
      </w:r>
    </w:p>
    <w:p w:rsidR="00DA0C70" w:rsidRPr="005257F6" w:rsidRDefault="00DA0C70" w:rsidP="00F05D1E">
      <w:pPr>
        <w:pStyle w:val="Odstavecseseznamem"/>
        <w:numPr>
          <w:ilvl w:val="0"/>
          <w:numId w:val="5"/>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technická nemožnost bezbariérových úprav školy – 67 % MŠ,</w:t>
      </w:r>
    </w:p>
    <w:p w:rsidR="00DA0C70" w:rsidRPr="005257F6" w:rsidRDefault="00DA0C70" w:rsidP="00F05D1E">
      <w:pPr>
        <w:pStyle w:val="Odstavecseseznamem"/>
        <w:numPr>
          <w:ilvl w:val="0"/>
          <w:numId w:val="5"/>
        </w:numPr>
        <w:spacing w:line="48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velký počet dětí ve třídách – 42 % MŠ.</w:t>
      </w:r>
    </w:p>
    <w:p w:rsidR="00DA0C70" w:rsidRPr="005257F6" w:rsidRDefault="00DA0C70" w:rsidP="00D56418">
      <w:pPr>
        <w:spacing w:line="24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Zlepšení plánují MŠ nejv</w:t>
      </w:r>
      <w:r w:rsidR="00F07DDE" w:rsidRPr="005257F6">
        <w:rPr>
          <w:rFonts w:asciiTheme="minorHAnsi" w:hAnsiTheme="minorHAnsi" w:cstheme="minorHAnsi"/>
          <w:color w:val="000000" w:themeColor="text1"/>
        </w:rPr>
        <w:t>íce v těchto dílčích oblastech (procentuálně nejvíce MŠ označilo tyto skutečnosti, že je chtějí/ plánují zlepšit):</w:t>
      </w:r>
    </w:p>
    <w:p w:rsidR="00F07DDE" w:rsidRPr="005257F6" w:rsidRDefault="00F07DDE" w:rsidP="00F05D1E">
      <w:pPr>
        <w:pStyle w:val="Odstavecseseznamem"/>
        <w:numPr>
          <w:ilvl w:val="0"/>
          <w:numId w:val="6"/>
        </w:numPr>
        <w:ind w:left="714" w:hanging="357"/>
        <w:jc w:val="both"/>
        <w:rPr>
          <w:rFonts w:asciiTheme="minorHAnsi" w:hAnsiTheme="minorHAnsi" w:cstheme="minorHAnsi"/>
          <w:color w:val="000000" w:themeColor="text1"/>
        </w:rPr>
      </w:pPr>
      <w:r w:rsidRPr="005257F6">
        <w:rPr>
          <w:rFonts w:asciiTheme="minorHAnsi" w:hAnsiTheme="minorHAnsi" w:cstheme="minorHAnsi"/>
          <w:color w:val="000000" w:themeColor="text1"/>
        </w:rPr>
        <w:t>učitelé realizují pedagogickou diagnostiku dětí, vyhodnocují její výsledky</w:t>
      </w:r>
      <w:r w:rsidR="00D56418" w:rsidRPr="005257F6">
        <w:rPr>
          <w:rFonts w:asciiTheme="minorHAnsi" w:hAnsiTheme="minorHAnsi" w:cstheme="minorHAnsi"/>
          <w:color w:val="000000" w:themeColor="text1"/>
        </w:rPr>
        <w:t xml:space="preserve"> a v souladu s nimi volí formy a metody výuky, resp. kroky další péče o děti – 100 % MŠ,</w:t>
      </w:r>
    </w:p>
    <w:p w:rsidR="00D56418" w:rsidRPr="005257F6" w:rsidRDefault="00D56418" w:rsidP="00F05D1E">
      <w:pPr>
        <w:pStyle w:val="Odstavecseseznamem"/>
        <w:numPr>
          <w:ilvl w:val="0"/>
          <w:numId w:val="6"/>
        </w:numPr>
        <w:ind w:left="714" w:hanging="357"/>
        <w:jc w:val="both"/>
        <w:rPr>
          <w:rFonts w:asciiTheme="minorHAnsi" w:hAnsiTheme="minorHAnsi" w:cstheme="minorHAnsi"/>
          <w:color w:val="000000" w:themeColor="text1"/>
        </w:rPr>
      </w:pPr>
      <w:r w:rsidRPr="005257F6">
        <w:rPr>
          <w:rFonts w:asciiTheme="minorHAnsi" w:hAnsiTheme="minorHAnsi" w:cstheme="minorHAnsi"/>
          <w:color w:val="000000" w:themeColor="text1"/>
        </w:rPr>
        <w:t>škola dokáže přijmout ke vzdělávání všechny děti bez rozdílu (včetně dětí s odlišným kulturním prostředím, sociálním znevýhodněním, cizince, děti se SVP, apod.) – 83 % MŠ,</w:t>
      </w:r>
    </w:p>
    <w:p w:rsidR="00D56418" w:rsidRPr="005257F6" w:rsidRDefault="00D56418" w:rsidP="00F05D1E">
      <w:pPr>
        <w:pStyle w:val="Odstavecseseznamem"/>
        <w:numPr>
          <w:ilvl w:val="0"/>
          <w:numId w:val="6"/>
        </w:numPr>
        <w:ind w:left="714" w:hanging="357"/>
        <w:jc w:val="both"/>
        <w:rPr>
          <w:rFonts w:asciiTheme="minorHAnsi" w:hAnsiTheme="minorHAnsi" w:cstheme="minorHAnsi"/>
          <w:color w:val="000000" w:themeColor="text1"/>
        </w:rPr>
      </w:pPr>
      <w:r w:rsidRPr="005257F6">
        <w:rPr>
          <w:rFonts w:asciiTheme="minorHAnsi" w:hAnsiTheme="minorHAnsi" w:cstheme="minorHAnsi"/>
          <w:color w:val="000000" w:themeColor="text1"/>
        </w:rPr>
        <w:t>pedagogové umí využívat speciální pomůcky i kompenzační pomůcky – 83 % MŠ.</w:t>
      </w:r>
    </w:p>
    <w:p w:rsidR="00D56418" w:rsidRPr="005257F6" w:rsidRDefault="00D56418" w:rsidP="00D56418">
      <w:pPr>
        <w:jc w:val="both"/>
        <w:rPr>
          <w:rFonts w:asciiTheme="minorHAnsi" w:hAnsiTheme="minorHAnsi" w:cstheme="minorHAnsi"/>
          <w:color w:val="000000" w:themeColor="text1"/>
        </w:rPr>
      </w:pPr>
    </w:p>
    <w:p w:rsidR="00D56418" w:rsidRPr="005257F6" w:rsidRDefault="00D56418" w:rsidP="00D56418">
      <w:pPr>
        <w:spacing w:line="259" w:lineRule="auto"/>
        <w:jc w:val="both"/>
        <w:rPr>
          <w:rFonts w:asciiTheme="minorHAnsi" w:hAnsiTheme="minorHAnsi" w:cstheme="minorHAnsi"/>
          <w:b/>
          <w:color w:val="984806" w:themeColor="accent6" w:themeShade="80"/>
        </w:rPr>
      </w:pPr>
      <w:r w:rsidRPr="005257F6">
        <w:rPr>
          <w:rFonts w:asciiTheme="minorHAnsi" w:hAnsiTheme="minorHAnsi" w:cstheme="minorHAnsi"/>
          <w:b/>
          <w:color w:val="984806" w:themeColor="accent6" w:themeShade="80"/>
        </w:rPr>
        <w:t>Oblast rozvoje čtenářské pregramotnosti</w:t>
      </w:r>
    </w:p>
    <w:p w:rsidR="00D56418" w:rsidRPr="005257F6" w:rsidRDefault="00D56418" w:rsidP="00D56418">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V této oblasti procentuálně nejvíce MŠ v rámci SO ORP označilo následující překážky: </w:t>
      </w:r>
    </w:p>
    <w:p w:rsidR="00D05D50" w:rsidRPr="005257F6" w:rsidRDefault="00D05D50" w:rsidP="00F05D1E">
      <w:pPr>
        <w:pStyle w:val="Odstavecseseznamem"/>
        <w:numPr>
          <w:ilvl w:val="0"/>
          <w:numId w:val="7"/>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w:t>
      </w:r>
      <w:r w:rsidR="006C7431" w:rsidRPr="005257F6">
        <w:rPr>
          <w:rFonts w:asciiTheme="minorHAnsi" w:hAnsiTheme="minorHAnsi" w:cstheme="minorHAnsi"/>
          <w:color w:val="000000" w:themeColor="text1"/>
        </w:rPr>
        <w:t>edostatek stabilní finanční podpory pro rozvoj příslušné pregramotnosti (nedostatečné materiálně technické zázemí, chybějící finance na inovace a výměnu pomůcek k rozvoji pregramotnosti, nedostatečný počet pomůcek, atd.) – 33 % MŠ,</w:t>
      </w:r>
    </w:p>
    <w:p w:rsidR="006C7431" w:rsidRPr="005257F6" w:rsidRDefault="006C7431" w:rsidP="00F05D1E">
      <w:pPr>
        <w:pStyle w:val="Odstavecseseznamem"/>
        <w:numPr>
          <w:ilvl w:val="0"/>
          <w:numId w:val="7"/>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nedostatek interaktivních metod a pomůcek pro rozvoj pregramotnosti – 33 % MŠ,</w:t>
      </w:r>
    </w:p>
    <w:p w:rsidR="006C7431" w:rsidRPr="005257F6" w:rsidRDefault="006C7431" w:rsidP="00F05D1E">
      <w:pPr>
        <w:pStyle w:val="Odstavecseseznamem"/>
        <w:numPr>
          <w:ilvl w:val="0"/>
          <w:numId w:val="7"/>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nedostatek příležitostí ke vzdělávání pedagogických pracovníků oblasti příslušné pregramotnosti – 33 % MŠ,</w:t>
      </w:r>
    </w:p>
    <w:p w:rsidR="006C7431" w:rsidRPr="005257F6" w:rsidRDefault="006C7431" w:rsidP="00F05D1E">
      <w:pPr>
        <w:pStyle w:val="Odstavecseseznamem"/>
        <w:numPr>
          <w:ilvl w:val="0"/>
          <w:numId w:val="7"/>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nízká úroveň kooperace školy s dalšími aktéry k rozvoji pregramotnosti (projekty se školami, s obcemi, science centry, neziskovými organizacemi, atd.) – 33 % MŠ.</w:t>
      </w:r>
    </w:p>
    <w:p w:rsidR="006C7431" w:rsidRPr="005257F6" w:rsidRDefault="006C7431" w:rsidP="006C7431">
      <w:pPr>
        <w:spacing w:line="24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lastRenderedPageBreak/>
        <w:t>Zlepšení plánují MŠ nejvíce v těchto dílčích oblastech (procentuálně nejvíce MŠ označilo tyto skutečnosti, že je chtějí/ plánují zlepšit):</w:t>
      </w:r>
    </w:p>
    <w:p w:rsidR="006C7431" w:rsidRPr="005257F6" w:rsidRDefault="006C7431" w:rsidP="00F05D1E">
      <w:pPr>
        <w:pStyle w:val="Odstavecseseznamem"/>
        <w:numPr>
          <w:ilvl w:val="0"/>
          <w:numId w:val="6"/>
        </w:numPr>
        <w:ind w:left="714" w:hanging="357"/>
        <w:jc w:val="both"/>
        <w:rPr>
          <w:rFonts w:asciiTheme="minorHAnsi" w:hAnsiTheme="minorHAnsi" w:cstheme="minorHAnsi"/>
          <w:color w:val="000000" w:themeColor="text1"/>
        </w:rPr>
      </w:pPr>
      <w:r w:rsidRPr="005257F6">
        <w:rPr>
          <w:rFonts w:asciiTheme="minorHAnsi" w:hAnsiTheme="minorHAnsi" w:cstheme="minorHAnsi"/>
          <w:color w:val="000000" w:themeColor="text1"/>
        </w:rPr>
        <w:t>učitelé</w:t>
      </w:r>
      <w:r w:rsidR="005257F6">
        <w:rPr>
          <w:rFonts w:asciiTheme="minorHAnsi" w:hAnsiTheme="minorHAnsi" w:cstheme="minorHAnsi"/>
          <w:color w:val="000000" w:themeColor="text1"/>
        </w:rPr>
        <w:t xml:space="preserve"> MŠ</w:t>
      </w:r>
      <w:r w:rsidRPr="005257F6">
        <w:rPr>
          <w:rFonts w:asciiTheme="minorHAnsi" w:hAnsiTheme="minorHAnsi" w:cstheme="minorHAnsi"/>
          <w:color w:val="000000" w:themeColor="text1"/>
        </w:rPr>
        <w:t xml:space="preserve"> využívají poznatků v praxi a sdílejí dobrou praxi v oblasti rozvoje čtenářské pregramotnosti mezi sebou a s učiteli z jiných škol – 92 % MŠ,</w:t>
      </w:r>
    </w:p>
    <w:p w:rsidR="006C7431" w:rsidRPr="005257F6" w:rsidRDefault="006C7431" w:rsidP="00F05D1E">
      <w:pPr>
        <w:pStyle w:val="Odstavecseseznamem"/>
        <w:numPr>
          <w:ilvl w:val="0"/>
          <w:numId w:val="6"/>
        </w:numPr>
        <w:ind w:left="714" w:hanging="357"/>
        <w:jc w:val="both"/>
        <w:rPr>
          <w:rFonts w:asciiTheme="minorHAnsi" w:hAnsiTheme="minorHAnsi" w:cstheme="minorHAnsi"/>
          <w:color w:val="000000" w:themeColor="text1"/>
        </w:rPr>
      </w:pPr>
      <w:r w:rsidRPr="005257F6">
        <w:rPr>
          <w:rFonts w:asciiTheme="minorHAnsi" w:hAnsiTheme="minorHAnsi" w:cstheme="minorHAnsi"/>
          <w:color w:val="000000" w:themeColor="text1"/>
        </w:rPr>
        <w:t>škola informuje a spolupracuje v oblasti rozvoje čtenářské pregramotnosti s rodiči (např. představení služeb školy v oblasti čtenářské pregramotnosti, služeb knihovny, kroužků, aktivit spojených se čtenářskou pregramotnosti, atd.) – 83 % MŠ,</w:t>
      </w:r>
    </w:p>
    <w:p w:rsidR="006C7431" w:rsidRPr="005257F6" w:rsidRDefault="006C7431" w:rsidP="00F05D1E">
      <w:pPr>
        <w:pStyle w:val="Odstavecseseznamem"/>
        <w:numPr>
          <w:ilvl w:val="0"/>
          <w:numId w:val="6"/>
        </w:numPr>
        <w:ind w:left="714" w:hanging="357"/>
        <w:jc w:val="both"/>
        <w:rPr>
          <w:rFonts w:asciiTheme="minorHAnsi" w:hAnsiTheme="minorHAnsi" w:cstheme="minorHAnsi"/>
          <w:color w:val="000000" w:themeColor="text1"/>
        </w:rPr>
      </w:pPr>
      <w:r w:rsidRPr="005257F6">
        <w:rPr>
          <w:rFonts w:asciiTheme="minorHAnsi" w:hAnsiTheme="minorHAnsi" w:cstheme="minorHAnsi"/>
          <w:color w:val="000000" w:themeColor="text1"/>
        </w:rPr>
        <w:t>učitelé MŠ rozvíjejí své znalosti v oblasti čtenářské pregramotnosti a využívají je ve výchově (kurzy dalšího vzdělávání, studium literatury, atd.) – 75 % MŠ,</w:t>
      </w:r>
    </w:p>
    <w:p w:rsidR="006C7431" w:rsidRPr="005257F6" w:rsidRDefault="006C7431" w:rsidP="00F05D1E">
      <w:pPr>
        <w:pStyle w:val="Odstavecseseznamem"/>
        <w:numPr>
          <w:ilvl w:val="0"/>
          <w:numId w:val="6"/>
        </w:numPr>
        <w:ind w:left="714" w:hanging="357"/>
        <w:jc w:val="both"/>
        <w:rPr>
          <w:rFonts w:asciiTheme="minorHAnsi" w:hAnsiTheme="minorHAnsi" w:cstheme="minorHAnsi"/>
          <w:color w:val="000000" w:themeColor="text1"/>
        </w:rPr>
      </w:pPr>
      <w:r w:rsidRPr="005257F6">
        <w:rPr>
          <w:rFonts w:asciiTheme="minorHAnsi" w:hAnsiTheme="minorHAnsi" w:cstheme="minorHAnsi"/>
          <w:color w:val="000000" w:themeColor="text1"/>
        </w:rPr>
        <w:t>škola disponuje dostatečným technických a materiálním zabezpečením v oblasti čtenářské pregramotnosti – 75 % MŠ.</w:t>
      </w:r>
    </w:p>
    <w:p w:rsidR="006C7431" w:rsidRPr="005257F6" w:rsidRDefault="006C7431" w:rsidP="006C7431">
      <w:pPr>
        <w:spacing w:line="259" w:lineRule="auto"/>
        <w:jc w:val="both"/>
        <w:rPr>
          <w:rFonts w:asciiTheme="minorHAnsi" w:hAnsiTheme="minorHAnsi" w:cstheme="minorHAnsi"/>
          <w:b/>
          <w:color w:val="984806" w:themeColor="accent6" w:themeShade="80"/>
        </w:rPr>
      </w:pPr>
      <w:r w:rsidRPr="005257F6">
        <w:rPr>
          <w:rFonts w:asciiTheme="minorHAnsi" w:hAnsiTheme="minorHAnsi" w:cstheme="minorHAnsi"/>
          <w:b/>
          <w:color w:val="984806" w:themeColor="accent6" w:themeShade="80"/>
        </w:rPr>
        <w:t>Oblast rozvoje matematické pregramotnosti</w:t>
      </w:r>
    </w:p>
    <w:p w:rsidR="006C7431" w:rsidRPr="005257F6" w:rsidRDefault="006C7431" w:rsidP="006C7431">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V této oblasti procentuálně nejvíce MŠ v rámci SO ORP označilo následující překážky: </w:t>
      </w:r>
    </w:p>
    <w:p w:rsidR="006C7431" w:rsidRDefault="005257F6" w:rsidP="00F05D1E">
      <w:pPr>
        <w:pStyle w:val="Odstavecseseznamem"/>
        <w:numPr>
          <w:ilvl w:val="0"/>
          <w:numId w:val="8"/>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nedostate</w:t>
      </w:r>
      <w:r>
        <w:rPr>
          <w:rFonts w:asciiTheme="minorHAnsi" w:hAnsiTheme="minorHAnsi" w:cstheme="minorHAnsi"/>
          <w:color w:val="000000" w:themeColor="text1"/>
        </w:rPr>
        <w:t>k příležitostí ke vzdělávání pedagogických pracovníků v oblasti pregramotnosti – 42 % MŠ,</w:t>
      </w:r>
    </w:p>
    <w:p w:rsidR="005257F6" w:rsidRPr="005257F6" w:rsidRDefault="005257F6" w:rsidP="00F05D1E">
      <w:pPr>
        <w:pStyle w:val="Odstavecseseznamem"/>
        <w:numPr>
          <w:ilvl w:val="0"/>
          <w:numId w:val="8"/>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nedostatek stabilní finanč</w:t>
      </w:r>
      <w:r>
        <w:rPr>
          <w:rFonts w:asciiTheme="minorHAnsi" w:hAnsiTheme="minorHAnsi" w:cstheme="minorHAnsi"/>
          <w:color w:val="000000" w:themeColor="text1"/>
        </w:rPr>
        <w:t xml:space="preserve">ní podpory pro rozvoj </w:t>
      </w:r>
      <w:r w:rsidRPr="005257F6">
        <w:rPr>
          <w:rFonts w:asciiTheme="minorHAnsi" w:hAnsiTheme="minorHAnsi" w:cstheme="minorHAnsi"/>
          <w:color w:val="000000" w:themeColor="text1"/>
        </w:rPr>
        <w:t>pregramotnosti (nedostatečné materiálně technické zázemí, chybějící finance na inovace a výměnu pomůcek k rozvoji pregramotnosti, nedostatečný počet pomůcek, atd.) – 33 % MŠ,</w:t>
      </w:r>
    </w:p>
    <w:p w:rsidR="005257F6" w:rsidRPr="005257F6" w:rsidRDefault="005257F6" w:rsidP="00F05D1E">
      <w:pPr>
        <w:pStyle w:val="Odstavecseseznamem"/>
        <w:numPr>
          <w:ilvl w:val="0"/>
          <w:numId w:val="8"/>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nedostatek interaktivních metod a pomůcek pro rozvoj pregramotnosti – 33 % MŠ,</w:t>
      </w:r>
    </w:p>
    <w:p w:rsidR="005257F6" w:rsidRPr="005257F6" w:rsidRDefault="005257F6" w:rsidP="00F05D1E">
      <w:pPr>
        <w:pStyle w:val="Odstavecseseznamem"/>
        <w:numPr>
          <w:ilvl w:val="0"/>
          <w:numId w:val="8"/>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nízká úroveň kooperace školy s dalšími aktéry k rozvoji pregramotnosti (projekty se školami, s obcemi, science centry, neziskovými organizacemi, atd.) – 33 % MŠ.</w:t>
      </w:r>
    </w:p>
    <w:p w:rsidR="006C7431" w:rsidRDefault="006C7431" w:rsidP="006C7431">
      <w:pPr>
        <w:spacing w:line="24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Zlepšení plánují MŠ nejvíce v těchto dílčích oblastech (procentuálně nejvíce MŠ označilo tyto skutečnosti, že je chtějí/ plánují zlepšit):</w:t>
      </w:r>
    </w:p>
    <w:p w:rsidR="005257F6" w:rsidRPr="005257F6" w:rsidRDefault="005257F6" w:rsidP="00F05D1E">
      <w:pPr>
        <w:pStyle w:val="Odstavecseseznamem"/>
        <w:numPr>
          <w:ilvl w:val="0"/>
          <w:numId w:val="9"/>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učitelé</w:t>
      </w:r>
      <w:r>
        <w:rPr>
          <w:rFonts w:asciiTheme="minorHAnsi" w:hAnsiTheme="minorHAnsi" w:cstheme="minorHAnsi"/>
          <w:color w:val="000000" w:themeColor="text1"/>
        </w:rPr>
        <w:t xml:space="preserve"> MŠ</w:t>
      </w:r>
      <w:r w:rsidRPr="005257F6">
        <w:rPr>
          <w:rFonts w:asciiTheme="minorHAnsi" w:hAnsiTheme="minorHAnsi" w:cstheme="minorHAnsi"/>
          <w:color w:val="000000" w:themeColor="text1"/>
        </w:rPr>
        <w:t xml:space="preserve"> využívají poznatků v praxi a sdílejí dobrou praxi v oblasti </w:t>
      </w:r>
      <w:r>
        <w:rPr>
          <w:rFonts w:asciiTheme="minorHAnsi" w:hAnsiTheme="minorHAnsi" w:cstheme="minorHAnsi"/>
          <w:color w:val="000000" w:themeColor="text1"/>
        </w:rPr>
        <w:t>rozvoje matematické</w:t>
      </w:r>
      <w:r w:rsidRPr="005257F6">
        <w:rPr>
          <w:rFonts w:asciiTheme="minorHAnsi" w:hAnsiTheme="minorHAnsi" w:cstheme="minorHAnsi"/>
          <w:color w:val="000000" w:themeColor="text1"/>
        </w:rPr>
        <w:t xml:space="preserve"> pregramotnosti mezi sebou a s učiteli z jiných škol – </w:t>
      </w:r>
      <w:r w:rsidR="00B76B69">
        <w:rPr>
          <w:rFonts w:asciiTheme="minorHAnsi" w:hAnsiTheme="minorHAnsi" w:cstheme="minorHAnsi"/>
          <w:color w:val="000000" w:themeColor="text1"/>
        </w:rPr>
        <w:t>83</w:t>
      </w:r>
      <w:r w:rsidRPr="005257F6">
        <w:rPr>
          <w:rFonts w:asciiTheme="minorHAnsi" w:hAnsiTheme="minorHAnsi" w:cstheme="minorHAnsi"/>
          <w:color w:val="000000" w:themeColor="text1"/>
        </w:rPr>
        <w:t xml:space="preserve"> % MŠ,</w:t>
      </w:r>
    </w:p>
    <w:p w:rsidR="00B76B69" w:rsidRPr="005257F6" w:rsidRDefault="00B76B69" w:rsidP="00F05D1E">
      <w:pPr>
        <w:pStyle w:val="Odstavecseseznamem"/>
        <w:numPr>
          <w:ilvl w:val="0"/>
          <w:numId w:val="9"/>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učitelé MŠ rozvíjejí své znalosti v oblasti čtenářské pregramotnosti a využívají je ve výchově (kurzy dalšího vzdělávání, studium literatury, atd.) – 75 % MŠ,</w:t>
      </w:r>
    </w:p>
    <w:p w:rsidR="005257F6" w:rsidRDefault="00B76B69" w:rsidP="00F05D1E">
      <w:pPr>
        <w:pStyle w:val="Odstavecseseznamem"/>
        <w:numPr>
          <w:ilvl w:val="0"/>
          <w:numId w:val="9"/>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škola podporuje individuální práci s dětmi s mimořádným zájmem o počítání nebo logiku – 75 % MŠ.</w:t>
      </w:r>
    </w:p>
    <w:p w:rsidR="00B76B69" w:rsidRPr="00B76B69" w:rsidRDefault="00B76B69" w:rsidP="00B76B69">
      <w:pPr>
        <w:spacing w:line="259" w:lineRule="auto"/>
        <w:jc w:val="both"/>
        <w:rPr>
          <w:rFonts w:asciiTheme="minorHAnsi" w:hAnsiTheme="minorHAnsi" w:cstheme="minorHAnsi"/>
          <w:b/>
          <w:color w:val="984806" w:themeColor="accent6" w:themeShade="80"/>
        </w:rPr>
      </w:pPr>
      <w:r w:rsidRPr="00B76B69">
        <w:rPr>
          <w:rFonts w:asciiTheme="minorHAnsi" w:hAnsiTheme="minorHAnsi" w:cstheme="minorHAnsi"/>
          <w:b/>
          <w:color w:val="984806" w:themeColor="accent6" w:themeShade="80"/>
        </w:rPr>
        <w:t>Oblast podpory kompetencí k iniciativě a kreativitě</w:t>
      </w:r>
    </w:p>
    <w:p w:rsidR="00B76B69" w:rsidRDefault="00B76B69" w:rsidP="00B76B69">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V této oblasti procentuálně nejvíce MŠ v rámci SO ORP označilo následující překážky: </w:t>
      </w:r>
    </w:p>
    <w:p w:rsidR="00B76B69" w:rsidRDefault="00B76B69" w:rsidP="00F05D1E">
      <w:pPr>
        <w:pStyle w:val="Odstavecseseznamem"/>
        <w:numPr>
          <w:ilvl w:val="0"/>
          <w:numId w:val="10"/>
        </w:numPr>
        <w:jc w:val="both"/>
        <w:rPr>
          <w:rFonts w:asciiTheme="minorHAnsi" w:hAnsiTheme="minorHAnsi" w:cstheme="minorHAnsi"/>
          <w:color w:val="000000" w:themeColor="text1"/>
        </w:rPr>
      </w:pPr>
      <w:r>
        <w:rPr>
          <w:rFonts w:asciiTheme="minorHAnsi" w:hAnsiTheme="minorHAnsi" w:cstheme="minorHAnsi"/>
          <w:color w:val="000000" w:themeColor="text1"/>
        </w:rPr>
        <w:t>nedostatek finančních prostředků pro zajištění pomůcek, literatury apod. pro rozvoj iniciativy a kreativity – 33 % MŠ,</w:t>
      </w:r>
    </w:p>
    <w:p w:rsidR="00B76B69" w:rsidRPr="00B76B69" w:rsidRDefault="00B76B69" w:rsidP="00F05D1E">
      <w:pPr>
        <w:pStyle w:val="Odstavecseseznamem"/>
        <w:numPr>
          <w:ilvl w:val="0"/>
          <w:numId w:val="10"/>
        </w:numPr>
        <w:jc w:val="both"/>
        <w:rPr>
          <w:rFonts w:asciiTheme="minorHAnsi" w:hAnsiTheme="minorHAnsi" w:cstheme="minorHAnsi"/>
          <w:color w:val="000000" w:themeColor="text1"/>
        </w:rPr>
      </w:pPr>
      <w:r>
        <w:rPr>
          <w:rFonts w:asciiTheme="minorHAnsi" w:hAnsiTheme="minorHAnsi" w:cstheme="minorHAnsi"/>
          <w:color w:val="000000" w:themeColor="text1"/>
        </w:rPr>
        <w:t>nedostupnost informačních a komunikačních technologií pro rozvoj iniciativy a kreativity – 17 % MŠ.</w:t>
      </w:r>
    </w:p>
    <w:p w:rsidR="00B76B69" w:rsidRDefault="00B76B69" w:rsidP="00B76B69">
      <w:pPr>
        <w:spacing w:line="24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Zlepšení plánují MŠ nejvíce v těchto dílčích oblastech (procentuálně nejvíce MŠ označilo tyto skutečnosti, že je chtějí/ plánují zlepšit):</w:t>
      </w:r>
    </w:p>
    <w:p w:rsidR="00B76B69" w:rsidRDefault="00B76B69" w:rsidP="00F05D1E">
      <w:pPr>
        <w:pStyle w:val="Odstavecseseznamem"/>
        <w:numPr>
          <w:ilvl w:val="0"/>
          <w:numId w:val="11"/>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škola disponuje dostatečným množstvím pomůcek pro rozvoj kreativity – 83,3 % MŠ,</w:t>
      </w:r>
    </w:p>
    <w:p w:rsidR="00B76B69" w:rsidRDefault="00B76B69" w:rsidP="00F05D1E">
      <w:pPr>
        <w:pStyle w:val="Odstavecseseznamem"/>
        <w:numPr>
          <w:ilvl w:val="0"/>
          <w:numId w:val="11"/>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škola podporuje klíčové kompetence k rozvoji kreativity podle RVP PV – 75 % MŠ,</w:t>
      </w:r>
    </w:p>
    <w:p w:rsidR="00B76B69" w:rsidRDefault="00B76B69" w:rsidP="00F05D1E">
      <w:pPr>
        <w:pStyle w:val="Odstavecseseznamem"/>
        <w:numPr>
          <w:ilvl w:val="0"/>
          <w:numId w:val="11"/>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učitelé MŠ rozvíjejí své znalosti v oblasti </w:t>
      </w:r>
      <w:r>
        <w:rPr>
          <w:rFonts w:asciiTheme="minorHAnsi" w:hAnsiTheme="minorHAnsi" w:cstheme="minorHAnsi"/>
          <w:color w:val="000000" w:themeColor="text1"/>
        </w:rPr>
        <w:t>podpory kreativity</w:t>
      </w:r>
      <w:r w:rsidRPr="005257F6">
        <w:rPr>
          <w:rFonts w:asciiTheme="minorHAnsi" w:hAnsiTheme="minorHAnsi" w:cstheme="minorHAnsi"/>
          <w:color w:val="000000" w:themeColor="text1"/>
        </w:rPr>
        <w:t xml:space="preserve"> a využívají je ve výchově (kurzy dalšího vzdělávání, studium literatury, atd.) – 75 % M</w:t>
      </w:r>
      <w:r>
        <w:rPr>
          <w:rFonts w:asciiTheme="minorHAnsi" w:hAnsiTheme="minorHAnsi" w:cstheme="minorHAnsi"/>
          <w:color w:val="000000" w:themeColor="text1"/>
        </w:rPr>
        <w:t>Š.</w:t>
      </w:r>
    </w:p>
    <w:p w:rsidR="00B76B69" w:rsidRDefault="00B76B69" w:rsidP="00B76B69">
      <w:pPr>
        <w:jc w:val="both"/>
        <w:rPr>
          <w:rFonts w:asciiTheme="minorHAnsi" w:hAnsiTheme="minorHAnsi" w:cstheme="minorHAnsi"/>
          <w:color w:val="000000" w:themeColor="text1"/>
        </w:rPr>
      </w:pPr>
    </w:p>
    <w:p w:rsidR="00B76B69" w:rsidRPr="00B76B69" w:rsidRDefault="00B76B69" w:rsidP="00B76B69">
      <w:pPr>
        <w:jc w:val="both"/>
        <w:rPr>
          <w:rFonts w:asciiTheme="minorHAnsi" w:hAnsiTheme="minorHAnsi" w:cstheme="minorHAnsi"/>
          <w:color w:val="000000" w:themeColor="text1"/>
        </w:rPr>
      </w:pPr>
    </w:p>
    <w:p w:rsidR="00B76B69" w:rsidRPr="00B76B69" w:rsidRDefault="00B76B69" w:rsidP="00B76B69">
      <w:pPr>
        <w:spacing w:line="259" w:lineRule="auto"/>
        <w:jc w:val="both"/>
        <w:rPr>
          <w:rFonts w:asciiTheme="minorHAnsi" w:hAnsiTheme="minorHAnsi" w:cstheme="minorHAnsi"/>
          <w:b/>
          <w:color w:val="984806" w:themeColor="accent6" w:themeShade="80"/>
        </w:rPr>
      </w:pPr>
      <w:r w:rsidRPr="00B76B69">
        <w:rPr>
          <w:rFonts w:asciiTheme="minorHAnsi" w:hAnsiTheme="minorHAnsi" w:cstheme="minorHAnsi"/>
          <w:b/>
          <w:color w:val="984806" w:themeColor="accent6" w:themeShade="80"/>
        </w:rPr>
        <w:lastRenderedPageBreak/>
        <w:t>Oblast podpory polytechnického vzdělávání</w:t>
      </w:r>
    </w:p>
    <w:p w:rsidR="00B76B69" w:rsidRDefault="00B76B69" w:rsidP="00B76B69">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V této oblasti procentuálně nejvíce MŠ v rámci SO ORP označilo následující překážky: </w:t>
      </w:r>
    </w:p>
    <w:p w:rsidR="00B76B69" w:rsidRDefault="00D72A5C" w:rsidP="00F05D1E">
      <w:pPr>
        <w:pStyle w:val="Odstavecseseznamem"/>
        <w:numPr>
          <w:ilvl w:val="0"/>
          <w:numId w:val="12"/>
        </w:numPr>
        <w:jc w:val="both"/>
        <w:rPr>
          <w:rFonts w:asciiTheme="minorHAnsi" w:hAnsiTheme="minorHAnsi" w:cstheme="minorHAnsi"/>
          <w:color w:val="000000" w:themeColor="text1"/>
        </w:rPr>
      </w:pPr>
      <w:r>
        <w:rPr>
          <w:rFonts w:asciiTheme="minorHAnsi" w:hAnsiTheme="minorHAnsi" w:cstheme="minorHAnsi"/>
          <w:color w:val="000000" w:themeColor="text1"/>
        </w:rPr>
        <w:t>nedostatek financí na podporu polytechnického vzdělávání – 50 % MŠ,</w:t>
      </w:r>
    </w:p>
    <w:p w:rsidR="00D72A5C" w:rsidRDefault="00D72A5C" w:rsidP="00F05D1E">
      <w:pPr>
        <w:pStyle w:val="Odstavecseseznamem"/>
        <w:numPr>
          <w:ilvl w:val="0"/>
          <w:numId w:val="12"/>
        </w:numPr>
        <w:jc w:val="both"/>
        <w:rPr>
          <w:rFonts w:asciiTheme="minorHAnsi" w:hAnsiTheme="minorHAnsi" w:cstheme="minorHAnsi"/>
          <w:color w:val="000000" w:themeColor="text1"/>
        </w:rPr>
      </w:pPr>
      <w:r>
        <w:rPr>
          <w:rFonts w:asciiTheme="minorHAnsi" w:hAnsiTheme="minorHAnsi" w:cstheme="minorHAnsi"/>
          <w:color w:val="000000" w:themeColor="text1"/>
        </w:rPr>
        <w:t>absence pozice samostatného pracovníka nebo pracovníků pro rozvoj polytechnického vzdělávání – 42 % MŠ,</w:t>
      </w:r>
    </w:p>
    <w:p w:rsidR="00D72A5C" w:rsidRPr="00B76B69" w:rsidRDefault="00D72A5C" w:rsidP="00F05D1E">
      <w:pPr>
        <w:pStyle w:val="Odstavecseseznamem"/>
        <w:numPr>
          <w:ilvl w:val="0"/>
          <w:numId w:val="12"/>
        </w:numPr>
        <w:jc w:val="both"/>
        <w:rPr>
          <w:rFonts w:asciiTheme="minorHAnsi" w:hAnsiTheme="minorHAnsi" w:cstheme="minorHAnsi"/>
          <w:color w:val="000000" w:themeColor="text1"/>
        </w:rPr>
      </w:pPr>
      <w:r>
        <w:rPr>
          <w:rFonts w:asciiTheme="minorHAnsi" w:hAnsiTheme="minorHAnsi" w:cstheme="minorHAnsi"/>
          <w:color w:val="000000" w:themeColor="text1"/>
        </w:rPr>
        <w:t>nedostatek příležitostí k dalšímu vzdělávání pedagogických pracovníků v oblasti polytechniky – 33 % MŠ.</w:t>
      </w:r>
    </w:p>
    <w:p w:rsidR="00B76B69" w:rsidRDefault="00B76B69" w:rsidP="00B76B69">
      <w:pPr>
        <w:spacing w:line="24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Zlepšení plánují MŠ nejvíce v těchto dílčích oblastech (procentuálně nejvíce MŠ označilo tyto skutečnosti, že je chtějí/ plánují zlepšit):</w:t>
      </w:r>
    </w:p>
    <w:p w:rsidR="00D72A5C" w:rsidRDefault="00D72A5C" w:rsidP="00F05D1E">
      <w:pPr>
        <w:pStyle w:val="Odstavecseseznamem"/>
        <w:numPr>
          <w:ilvl w:val="0"/>
          <w:numId w:val="13"/>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učitelé MŠ rozvíjejí své znalosti v oblasti </w:t>
      </w:r>
      <w:r>
        <w:rPr>
          <w:rFonts w:asciiTheme="minorHAnsi" w:hAnsiTheme="minorHAnsi" w:cstheme="minorHAnsi"/>
          <w:color w:val="000000" w:themeColor="text1"/>
        </w:rPr>
        <w:t>polytechnického vzdělávání</w:t>
      </w:r>
      <w:r w:rsidRPr="005257F6">
        <w:rPr>
          <w:rFonts w:asciiTheme="minorHAnsi" w:hAnsiTheme="minorHAnsi" w:cstheme="minorHAnsi"/>
          <w:color w:val="000000" w:themeColor="text1"/>
        </w:rPr>
        <w:t xml:space="preserve"> a využívají je ve výchově (kurzy dalšího vzdělávání, studium literatury, atd.) –</w:t>
      </w:r>
      <w:r>
        <w:rPr>
          <w:rFonts w:asciiTheme="minorHAnsi" w:hAnsiTheme="minorHAnsi" w:cstheme="minorHAnsi"/>
          <w:color w:val="000000" w:themeColor="text1"/>
        </w:rPr>
        <w:t xml:space="preserve"> 100</w:t>
      </w:r>
      <w:r w:rsidRPr="005257F6">
        <w:rPr>
          <w:rFonts w:asciiTheme="minorHAnsi" w:hAnsiTheme="minorHAnsi" w:cstheme="minorHAnsi"/>
          <w:color w:val="000000" w:themeColor="text1"/>
        </w:rPr>
        <w:t xml:space="preserve"> % M</w:t>
      </w:r>
      <w:r>
        <w:rPr>
          <w:rFonts w:asciiTheme="minorHAnsi" w:hAnsiTheme="minorHAnsi" w:cstheme="minorHAnsi"/>
          <w:color w:val="000000" w:themeColor="text1"/>
        </w:rPr>
        <w:t>Š.</w:t>
      </w:r>
    </w:p>
    <w:p w:rsidR="00D72A5C" w:rsidRPr="005257F6" w:rsidRDefault="00D72A5C" w:rsidP="00F05D1E">
      <w:pPr>
        <w:pStyle w:val="Odstavecseseznamem"/>
        <w:numPr>
          <w:ilvl w:val="0"/>
          <w:numId w:val="13"/>
        </w:numPr>
        <w:jc w:val="both"/>
        <w:rPr>
          <w:rFonts w:asciiTheme="minorHAnsi" w:hAnsiTheme="minorHAnsi" w:cstheme="minorHAnsi"/>
          <w:color w:val="000000" w:themeColor="text1"/>
        </w:rPr>
      </w:pPr>
      <w:r w:rsidRPr="005257F6">
        <w:rPr>
          <w:rFonts w:asciiTheme="minorHAnsi" w:hAnsiTheme="minorHAnsi" w:cstheme="minorHAnsi"/>
          <w:color w:val="000000" w:themeColor="text1"/>
        </w:rPr>
        <w:t>učitelé</w:t>
      </w:r>
      <w:r>
        <w:rPr>
          <w:rFonts w:asciiTheme="minorHAnsi" w:hAnsiTheme="minorHAnsi" w:cstheme="minorHAnsi"/>
          <w:color w:val="000000" w:themeColor="text1"/>
        </w:rPr>
        <w:t xml:space="preserve"> MŠ</w:t>
      </w:r>
      <w:r w:rsidRPr="005257F6">
        <w:rPr>
          <w:rFonts w:asciiTheme="minorHAnsi" w:hAnsiTheme="minorHAnsi" w:cstheme="minorHAnsi"/>
          <w:color w:val="000000" w:themeColor="text1"/>
        </w:rPr>
        <w:t xml:space="preserve"> využívají poznatků v praxi a sdílejí dobrou praxi v</w:t>
      </w:r>
      <w:r>
        <w:rPr>
          <w:rFonts w:asciiTheme="minorHAnsi" w:hAnsiTheme="minorHAnsi" w:cstheme="minorHAnsi"/>
          <w:color w:val="000000" w:themeColor="text1"/>
        </w:rPr>
        <w:t xml:space="preserve"> oblasti polytechnického vzdělávání </w:t>
      </w:r>
      <w:r w:rsidRPr="005257F6">
        <w:rPr>
          <w:rFonts w:asciiTheme="minorHAnsi" w:hAnsiTheme="minorHAnsi" w:cstheme="minorHAnsi"/>
          <w:color w:val="000000" w:themeColor="text1"/>
        </w:rPr>
        <w:t xml:space="preserve">mezi sebou a s učiteli z jiných škol – </w:t>
      </w:r>
      <w:r>
        <w:rPr>
          <w:rFonts w:asciiTheme="minorHAnsi" w:hAnsiTheme="minorHAnsi" w:cstheme="minorHAnsi"/>
          <w:color w:val="000000" w:themeColor="text1"/>
        </w:rPr>
        <w:t>75</w:t>
      </w:r>
      <w:r w:rsidRPr="005257F6">
        <w:rPr>
          <w:rFonts w:asciiTheme="minorHAnsi" w:hAnsiTheme="minorHAnsi" w:cstheme="minorHAnsi"/>
          <w:color w:val="000000" w:themeColor="text1"/>
        </w:rPr>
        <w:t xml:space="preserve"> % MŠ,</w:t>
      </w:r>
    </w:p>
    <w:p w:rsidR="00D72A5C" w:rsidRDefault="00D72A5C" w:rsidP="00F05D1E">
      <w:pPr>
        <w:pStyle w:val="Odstavecseseznamem"/>
        <w:numPr>
          <w:ilvl w:val="0"/>
          <w:numId w:val="13"/>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škola podporuje samostatnou práci dětí v oblasti polytechnického vzdělávání – 75 % MŠ.</w:t>
      </w:r>
    </w:p>
    <w:p w:rsidR="00D72A5C" w:rsidRPr="001B7DAE" w:rsidRDefault="00D72A5C" w:rsidP="001B7DAE">
      <w:pPr>
        <w:spacing w:line="259" w:lineRule="auto"/>
        <w:jc w:val="both"/>
        <w:rPr>
          <w:rFonts w:asciiTheme="minorHAnsi" w:hAnsiTheme="minorHAnsi" w:cstheme="minorHAnsi"/>
          <w:b/>
          <w:color w:val="984806" w:themeColor="accent6" w:themeShade="80"/>
        </w:rPr>
      </w:pPr>
      <w:r w:rsidRPr="001B7DAE">
        <w:rPr>
          <w:rFonts w:asciiTheme="minorHAnsi" w:hAnsiTheme="minorHAnsi" w:cstheme="minorHAnsi"/>
          <w:b/>
          <w:color w:val="984806" w:themeColor="accent6" w:themeShade="80"/>
        </w:rPr>
        <w:t>Oblast podpory sociálních a ob</w:t>
      </w:r>
      <w:r w:rsidR="001B7DAE" w:rsidRPr="001B7DAE">
        <w:rPr>
          <w:rFonts w:asciiTheme="minorHAnsi" w:hAnsiTheme="minorHAnsi" w:cstheme="minorHAnsi"/>
          <w:b/>
          <w:color w:val="984806" w:themeColor="accent6" w:themeShade="80"/>
        </w:rPr>
        <w:t>čanských dovedností a dalších klíčových kompetencí</w:t>
      </w:r>
    </w:p>
    <w:p w:rsidR="001B7DAE" w:rsidRDefault="001B7DAE" w:rsidP="001B7DAE">
      <w:pPr>
        <w:spacing w:line="24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Zlepšení plánují MŠ nejvíce v těchto dílčích oblastech (procentuálně nejvíce MŠ označilo tyto skutečnosti, že je chtějí/ plánují zlepšit):</w:t>
      </w:r>
    </w:p>
    <w:p w:rsidR="001B7DAE" w:rsidRDefault="001B7DAE" w:rsidP="00F05D1E">
      <w:pPr>
        <w:pStyle w:val="Odstavecseseznamem"/>
        <w:numPr>
          <w:ilvl w:val="0"/>
          <w:numId w:val="14"/>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škola u dětí rozvíjí schopnosti sebereflexe a sebehodnocení -  67 % MŠ,</w:t>
      </w:r>
    </w:p>
    <w:p w:rsidR="001B7DAE" w:rsidRDefault="001B7DAE" w:rsidP="00F05D1E">
      <w:pPr>
        <w:pStyle w:val="Odstavecseseznamem"/>
        <w:numPr>
          <w:ilvl w:val="0"/>
          <w:numId w:val="14"/>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škola rozvíjí vztah k bezpečnému používání informačních, komunikačních a dalších technologií – 67 % MŠ,</w:t>
      </w:r>
    </w:p>
    <w:p w:rsidR="001B7DAE" w:rsidRDefault="001B7DAE" w:rsidP="00F05D1E">
      <w:pPr>
        <w:pStyle w:val="Odstavecseseznamem"/>
        <w:numPr>
          <w:ilvl w:val="0"/>
          <w:numId w:val="14"/>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škola rozvíjí schopnost dětí učit se – 58 % MŠ.</w:t>
      </w:r>
    </w:p>
    <w:p w:rsidR="001B7DAE" w:rsidRPr="00CB7D73" w:rsidRDefault="00CB7D73" w:rsidP="001B7DAE">
      <w:pPr>
        <w:spacing w:line="240" w:lineRule="auto"/>
        <w:jc w:val="both"/>
        <w:rPr>
          <w:rFonts w:asciiTheme="minorHAnsi" w:hAnsiTheme="minorHAnsi" w:cstheme="minorHAnsi"/>
          <w:b/>
          <w:color w:val="984806" w:themeColor="accent6" w:themeShade="80"/>
        </w:rPr>
      </w:pPr>
      <w:r w:rsidRPr="00CB7D73">
        <w:rPr>
          <w:rFonts w:asciiTheme="minorHAnsi" w:hAnsiTheme="minorHAnsi" w:cstheme="minorHAnsi"/>
          <w:b/>
          <w:color w:val="984806" w:themeColor="accent6" w:themeShade="80"/>
        </w:rPr>
        <w:t>Oblast podpory digitálních kompetencí pedagogických pracovníků</w:t>
      </w:r>
    </w:p>
    <w:p w:rsidR="00CB7D73" w:rsidRDefault="00CB7D73" w:rsidP="00CB7D73">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V této oblasti procentuálně nejvíce MŠ v rámci SO ORP označilo následující překážky: </w:t>
      </w:r>
    </w:p>
    <w:p w:rsidR="00CB7D73" w:rsidRDefault="00CB7D73" w:rsidP="00F05D1E">
      <w:pPr>
        <w:pStyle w:val="Odstavecseseznamem"/>
        <w:numPr>
          <w:ilvl w:val="0"/>
          <w:numId w:val="15"/>
        </w:numPr>
        <w:jc w:val="both"/>
        <w:rPr>
          <w:rFonts w:asciiTheme="minorHAnsi" w:hAnsiTheme="minorHAnsi" w:cstheme="minorHAnsi"/>
          <w:color w:val="000000" w:themeColor="text1"/>
        </w:rPr>
      </w:pPr>
      <w:r>
        <w:rPr>
          <w:rFonts w:asciiTheme="minorHAnsi" w:hAnsiTheme="minorHAnsi" w:cstheme="minorHAnsi"/>
          <w:color w:val="000000" w:themeColor="text1"/>
        </w:rPr>
        <w:t>nedostatek financí na pořízení moderního ICT vybavení (včetně údržby stávající techniky) - 75 % MŠ,</w:t>
      </w:r>
    </w:p>
    <w:p w:rsidR="00CB7D73" w:rsidRDefault="00CB7D73" w:rsidP="00F05D1E">
      <w:pPr>
        <w:pStyle w:val="Odstavecseseznamem"/>
        <w:numPr>
          <w:ilvl w:val="0"/>
          <w:numId w:val="15"/>
        </w:numPr>
        <w:jc w:val="both"/>
        <w:rPr>
          <w:rFonts w:asciiTheme="minorHAnsi" w:hAnsiTheme="minorHAnsi" w:cstheme="minorHAnsi"/>
          <w:color w:val="000000" w:themeColor="text1"/>
        </w:rPr>
      </w:pPr>
      <w:r>
        <w:rPr>
          <w:rFonts w:asciiTheme="minorHAnsi" w:hAnsiTheme="minorHAnsi" w:cstheme="minorHAnsi"/>
          <w:color w:val="000000" w:themeColor="text1"/>
        </w:rPr>
        <w:t>nevhodné/ zastaralé ICT vybavení – 42 % MŠ,</w:t>
      </w:r>
    </w:p>
    <w:p w:rsidR="00CB7D73" w:rsidRPr="00CB7D73" w:rsidRDefault="00CB7D73" w:rsidP="00F05D1E">
      <w:pPr>
        <w:pStyle w:val="Odstavecseseznamem"/>
        <w:numPr>
          <w:ilvl w:val="0"/>
          <w:numId w:val="15"/>
        </w:numPr>
        <w:jc w:val="both"/>
        <w:rPr>
          <w:rFonts w:asciiTheme="minorHAnsi" w:hAnsiTheme="minorHAnsi" w:cstheme="minorHAnsi"/>
          <w:color w:val="000000" w:themeColor="text1"/>
        </w:rPr>
      </w:pPr>
      <w:r>
        <w:rPr>
          <w:rFonts w:asciiTheme="minorHAnsi" w:hAnsiTheme="minorHAnsi" w:cstheme="minorHAnsi"/>
          <w:color w:val="000000" w:themeColor="text1"/>
        </w:rPr>
        <w:t>nedostatek příležitostí k dalšímu vzdělávání pedagogických pracovníků v oblasti digitálních kompetencí – 33 % MŠ.</w:t>
      </w:r>
    </w:p>
    <w:p w:rsidR="00CB7D73" w:rsidRDefault="00CB7D73" w:rsidP="00CB7D73">
      <w:pPr>
        <w:spacing w:line="240"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Zlepšení plánují MŠ nejvíce v těchto dílčích oblastech (procentuálně nejvíce MŠ označilo tyto skutečnosti, že je chtějí/ plánují zlepšit):</w:t>
      </w:r>
    </w:p>
    <w:p w:rsidR="006C7431" w:rsidRDefault="00CB7D73" w:rsidP="00F05D1E">
      <w:pPr>
        <w:pStyle w:val="Odstavecseseznamem"/>
        <w:numPr>
          <w:ilvl w:val="0"/>
          <w:numId w:val="16"/>
        </w:numPr>
        <w:jc w:val="both"/>
        <w:rPr>
          <w:rFonts w:asciiTheme="minorHAnsi" w:hAnsiTheme="minorHAnsi" w:cstheme="minorHAnsi"/>
          <w:color w:val="000000" w:themeColor="text1"/>
        </w:rPr>
      </w:pPr>
      <w:r>
        <w:rPr>
          <w:rFonts w:asciiTheme="minorHAnsi" w:hAnsiTheme="minorHAnsi" w:cstheme="minorHAnsi"/>
          <w:color w:val="000000" w:themeColor="text1"/>
        </w:rPr>
        <w:t>pedagogové mají základní znalosti práce s počítačem a využívají je pro sebevzdělávání a přípravu na vzdělání dětí (práce s operačním systémem, aplikacemi, soubory, tvorba textových dokumentů, apod.) – 75 % MŠ,</w:t>
      </w:r>
    </w:p>
    <w:p w:rsidR="00CB7D73" w:rsidRDefault="00CB7D73" w:rsidP="00F05D1E">
      <w:pPr>
        <w:pStyle w:val="Odstavecseseznamem"/>
        <w:numPr>
          <w:ilvl w:val="0"/>
          <w:numId w:val="16"/>
        </w:numPr>
        <w:jc w:val="both"/>
        <w:rPr>
          <w:rFonts w:asciiTheme="minorHAnsi" w:hAnsiTheme="minorHAnsi" w:cstheme="minorHAnsi"/>
          <w:color w:val="000000" w:themeColor="text1"/>
        </w:rPr>
      </w:pPr>
      <w:r>
        <w:rPr>
          <w:rFonts w:asciiTheme="minorHAnsi" w:hAnsiTheme="minorHAnsi" w:cstheme="minorHAnsi"/>
          <w:color w:val="000000" w:themeColor="text1"/>
        </w:rPr>
        <w:t xml:space="preserve">pedagogové mají základní znalosti práce s internetem a využívají je pro sebevzdělávání a přípravu na vzdělávání dětí (vyhledávání, stahování, tisk podkladů pro práci s dětmi, </w:t>
      </w:r>
      <w:proofErr w:type="spellStart"/>
      <w:r>
        <w:rPr>
          <w:rFonts w:asciiTheme="minorHAnsi" w:hAnsiTheme="minorHAnsi" w:cstheme="minorHAnsi"/>
          <w:color w:val="000000" w:themeColor="text1"/>
        </w:rPr>
        <w:t>hnalost</w:t>
      </w:r>
      <w:proofErr w:type="spellEnd"/>
      <w:r>
        <w:rPr>
          <w:rFonts w:asciiTheme="minorHAnsi" w:hAnsiTheme="minorHAnsi" w:cstheme="minorHAnsi"/>
          <w:color w:val="000000" w:themeColor="text1"/>
        </w:rPr>
        <w:t xml:space="preserve"> bezpečného chování na internetu, apod.) – 75 % MŠ.</w:t>
      </w:r>
    </w:p>
    <w:p w:rsidR="00CB7D73" w:rsidRPr="00CB7D73" w:rsidRDefault="00CB7D73" w:rsidP="00CB7D73">
      <w:pPr>
        <w:spacing w:line="240" w:lineRule="auto"/>
        <w:jc w:val="both"/>
        <w:rPr>
          <w:rFonts w:asciiTheme="minorHAnsi" w:hAnsiTheme="minorHAnsi" w:cstheme="minorHAnsi"/>
          <w:b/>
          <w:color w:val="984806" w:themeColor="accent6" w:themeShade="80"/>
        </w:rPr>
      </w:pPr>
      <w:r w:rsidRPr="00CB7D73">
        <w:rPr>
          <w:rFonts w:asciiTheme="minorHAnsi" w:hAnsiTheme="minorHAnsi" w:cstheme="minorHAnsi"/>
          <w:b/>
          <w:color w:val="984806" w:themeColor="accent6" w:themeShade="80"/>
        </w:rPr>
        <w:t>Oblast rozvoje infrastruktury MŠ</w:t>
      </w:r>
    </w:p>
    <w:p w:rsidR="00D56418" w:rsidRDefault="001B0AD8" w:rsidP="00D56418">
      <w:pPr>
        <w:spacing w:line="259" w:lineRule="auto"/>
        <w:jc w:val="both"/>
        <w:rPr>
          <w:rFonts w:asciiTheme="minorHAnsi" w:hAnsiTheme="minorHAnsi" w:cstheme="minorHAnsi"/>
          <w:color w:val="auto"/>
        </w:rPr>
      </w:pPr>
      <w:r w:rsidRPr="001B0AD8">
        <w:rPr>
          <w:rFonts w:asciiTheme="minorHAnsi" w:hAnsiTheme="minorHAnsi" w:cstheme="minorHAnsi"/>
          <w:color w:val="auto"/>
        </w:rPr>
        <w:t>Procentuální podíl MŠ, které v posledních 5 le</w:t>
      </w:r>
      <w:r>
        <w:rPr>
          <w:rFonts w:asciiTheme="minorHAnsi" w:hAnsiTheme="minorHAnsi" w:cstheme="minorHAnsi"/>
          <w:color w:val="auto"/>
        </w:rPr>
        <w:t>tech (2010-2015) investovaly v rámci evropských p</w:t>
      </w:r>
      <w:r w:rsidR="00603A0A">
        <w:rPr>
          <w:rFonts w:asciiTheme="minorHAnsi" w:hAnsiTheme="minorHAnsi" w:cstheme="minorHAnsi"/>
          <w:color w:val="auto"/>
        </w:rPr>
        <w:t>rojektů do infrastruktury škol:</w:t>
      </w:r>
    </w:p>
    <w:p w:rsidR="00603A0A" w:rsidRDefault="00603A0A" w:rsidP="00F05D1E">
      <w:pPr>
        <w:pStyle w:val="Odstavecseseznamem"/>
        <w:numPr>
          <w:ilvl w:val="0"/>
          <w:numId w:val="17"/>
        </w:numPr>
        <w:jc w:val="both"/>
        <w:rPr>
          <w:rFonts w:asciiTheme="minorHAnsi" w:hAnsiTheme="minorHAnsi" w:cstheme="minorHAnsi"/>
        </w:rPr>
      </w:pPr>
      <w:r>
        <w:rPr>
          <w:rFonts w:asciiTheme="minorHAnsi" w:hAnsiTheme="minorHAnsi" w:cstheme="minorHAnsi"/>
        </w:rPr>
        <w:t>celkový podíl MŠ, které v posledních letech investovaly z EU do infrastruktury škol (stavba, rekonstrukce, modernizace budovy, učebny, místnosti, dvora, atp.) – 42 % MŠ,</w:t>
      </w:r>
    </w:p>
    <w:p w:rsidR="00603A0A" w:rsidRDefault="00603A0A" w:rsidP="00F05D1E">
      <w:pPr>
        <w:pStyle w:val="Odstavecseseznamem"/>
        <w:numPr>
          <w:ilvl w:val="0"/>
          <w:numId w:val="17"/>
        </w:numPr>
        <w:jc w:val="both"/>
        <w:rPr>
          <w:rFonts w:asciiTheme="minorHAnsi" w:hAnsiTheme="minorHAnsi" w:cstheme="minorHAnsi"/>
        </w:rPr>
      </w:pPr>
      <w:r>
        <w:rPr>
          <w:rFonts w:asciiTheme="minorHAnsi" w:hAnsiTheme="minorHAnsi" w:cstheme="minorHAnsi"/>
        </w:rPr>
        <w:lastRenderedPageBreak/>
        <w:t>celkový podíl škol, které v posledních 5 letech investovaly z EU do vnitřního vybavení školy – 33 % MŠ.</w:t>
      </w:r>
    </w:p>
    <w:p w:rsidR="00603A0A" w:rsidRDefault="00603A0A" w:rsidP="00603A0A">
      <w:pPr>
        <w:pStyle w:val="Titulek"/>
      </w:pPr>
      <w:bookmarkStart w:id="26" w:name="_Toc471486776"/>
      <w:r>
        <w:t xml:space="preserve">Tabulka </w:t>
      </w:r>
      <w:fldSimple w:instr=" SEQ Tabulka \* ARABIC ">
        <w:r w:rsidR="00325A38">
          <w:rPr>
            <w:noProof/>
          </w:rPr>
          <w:t>11</w:t>
        </w:r>
      </w:fldSimple>
      <w:r>
        <w:t xml:space="preserve"> Investice MŠ v letech 2010-2015 (</w:t>
      </w:r>
      <w:r w:rsidR="001427C4">
        <w:t xml:space="preserve">srovnání </w:t>
      </w:r>
      <w:r>
        <w:t>v rámci ORP, kraje a ČR)</w:t>
      </w:r>
      <w:bookmarkEnd w:id="26"/>
    </w:p>
    <w:tbl>
      <w:tblPr>
        <w:tblW w:w="8291"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5093"/>
        <w:gridCol w:w="1124"/>
        <w:gridCol w:w="1120"/>
        <w:gridCol w:w="954"/>
      </w:tblGrid>
      <w:tr w:rsidR="00603A0A" w:rsidRPr="00603A0A" w:rsidTr="00603A0A">
        <w:trPr>
          <w:trHeight w:val="300"/>
        </w:trPr>
        <w:tc>
          <w:tcPr>
            <w:tcW w:w="5093" w:type="dxa"/>
            <w:tcBorders>
              <w:top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603A0A" w:rsidRPr="00603A0A" w:rsidRDefault="00603A0A" w:rsidP="00603A0A">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Investice v letech 2010–2015</w:t>
            </w:r>
          </w:p>
        </w:tc>
        <w:tc>
          <w:tcPr>
            <w:tcW w:w="1124" w:type="dxa"/>
            <w:tcBorders>
              <w:top w:val="single" w:sz="8" w:space="0" w:color="auto"/>
              <w:left w:val="single" w:sz="8" w:space="0" w:color="FFFFFF" w:themeColor="background1"/>
              <w:right w:val="single" w:sz="8" w:space="0" w:color="FFFFFF" w:themeColor="background1"/>
            </w:tcBorders>
            <w:shd w:val="clear" w:color="auto" w:fill="984806" w:themeFill="accent6" w:themeFillShade="80"/>
            <w:vAlign w:val="center"/>
            <w:hideMark/>
          </w:tcPr>
          <w:p w:rsidR="00603A0A" w:rsidRPr="00603A0A" w:rsidRDefault="00603A0A" w:rsidP="00603A0A">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v rámci ORP</w:t>
            </w:r>
          </w:p>
        </w:tc>
        <w:tc>
          <w:tcPr>
            <w:tcW w:w="1120" w:type="dxa"/>
            <w:tcBorders>
              <w:top w:val="single" w:sz="8" w:space="0" w:color="auto"/>
              <w:left w:val="single" w:sz="8" w:space="0" w:color="FFFFFF" w:themeColor="background1"/>
              <w:right w:val="single" w:sz="8" w:space="0" w:color="FFFFFF" w:themeColor="background1"/>
            </w:tcBorders>
            <w:shd w:val="clear" w:color="auto" w:fill="984806" w:themeFill="accent6" w:themeFillShade="80"/>
            <w:vAlign w:val="center"/>
            <w:hideMark/>
          </w:tcPr>
          <w:p w:rsidR="00603A0A" w:rsidRPr="00603A0A" w:rsidRDefault="00603A0A" w:rsidP="00603A0A">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v rámci kraje</w:t>
            </w:r>
          </w:p>
        </w:tc>
        <w:tc>
          <w:tcPr>
            <w:tcW w:w="954" w:type="dxa"/>
            <w:tcBorders>
              <w:top w:val="single" w:sz="8" w:space="0" w:color="auto"/>
              <w:left w:val="single" w:sz="8" w:space="0" w:color="FFFFFF" w:themeColor="background1"/>
            </w:tcBorders>
            <w:shd w:val="clear" w:color="auto" w:fill="984806" w:themeFill="accent6" w:themeFillShade="80"/>
            <w:vAlign w:val="center"/>
            <w:hideMark/>
          </w:tcPr>
          <w:p w:rsidR="00603A0A" w:rsidRPr="00603A0A" w:rsidRDefault="00603A0A" w:rsidP="00603A0A">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v rámci ČR</w:t>
            </w:r>
          </w:p>
        </w:tc>
      </w:tr>
      <w:tr w:rsidR="00603A0A" w:rsidRPr="00603A0A" w:rsidTr="00603A0A">
        <w:trPr>
          <w:trHeight w:val="560"/>
        </w:trPr>
        <w:tc>
          <w:tcPr>
            <w:tcW w:w="5093" w:type="dxa"/>
            <w:tcBorders>
              <w:top w:val="single" w:sz="8" w:space="0" w:color="FFFFFF" w:themeColor="background1"/>
              <w:bottom w:val="single" w:sz="8" w:space="0" w:color="FFFFFF" w:themeColor="background1"/>
            </w:tcBorders>
            <w:shd w:val="clear" w:color="auto" w:fill="FDE9D9" w:themeFill="accent6" w:themeFillTint="33"/>
            <w:vAlign w:val="center"/>
            <w:hideMark/>
          </w:tcPr>
          <w:p w:rsidR="00603A0A" w:rsidRPr="00603A0A" w:rsidRDefault="00603A0A" w:rsidP="00603A0A">
            <w:pPr>
              <w:suppressAutoHyphens w:val="0"/>
              <w:spacing w:after="0" w:line="240" w:lineRule="auto"/>
              <w:rPr>
                <w:rFonts w:eastAsia="Times New Roman"/>
                <w:color w:val="000000"/>
                <w:kern w:val="0"/>
                <w:sz w:val="18"/>
                <w:szCs w:val="20"/>
                <w:lang w:eastAsia="cs-CZ"/>
              </w:rPr>
            </w:pPr>
            <w:r w:rsidRPr="00603A0A">
              <w:rPr>
                <w:rFonts w:eastAsia="Times New Roman"/>
                <w:color w:val="000000"/>
                <w:kern w:val="0"/>
                <w:sz w:val="18"/>
                <w:szCs w:val="20"/>
                <w:lang w:eastAsia="cs-CZ"/>
              </w:rPr>
              <w:t>Celkový podíl škol, které v posledních 5 letech investovaly z EU do infrastruktury školy (stavba, rekonstrukce, modernizace budovy, učebny, místnosti, dvora atp.)</w:t>
            </w:r>
          </w:p>
        </w:tc>
        <w:tc>
          <w:tcPr>
            <w:tcW w:w="1124" w:type="dxa"/>
            <w:shd w:val="clear" w:color="000000" w:fill="FFFFFF"/>
            <w:vAlign w:val="center"/>
            <w:hideMark/>
          </w:tcPr>
          <w:p w:rsidR="00603A0A" w:rsidRPr="00603A0A" w:rsidRDefault="00603A0A" w:rsidP="00603A0A">
            <w:pPr>
              <w:suppressAutoHyphens w:val="0"/>
              <w:spacing w:after="0" w:line="240" w:lineRule="auto"/>
              <w:ind w:firstLineChars="100" w:firstLine="180"/>
              <w:jc w:val="right"/>
              <w:rPr>
                <w:rFonts w:eastAsia="Times New Roman"/>
                <w:color w:val="000000"/>
                <w:kern w:val="0"/>
                <w:sz w:val="18"/>
                <w:szCs w:val="20"/>
                <w:lang w:eastAsia="cs-CZ"/>
              </w:rPr>
            </w:pPr>
            <w:r w:rsidRPr="00603A0A">
              <w:rPr>
                <w:rFonts w:eastAsia="Times New Roman"/>
                <w:color w:val="000000"/>
                <w:kern w:val="0"/>
                <w:sz w:val="18"/>
                <w:szCs w:val="20"/>
                <w:lang w:eastAsia="cs-CZ"/>
              </w:rPr>
              <w:t>41,7%</w:t>
            </w:r>
          </w:p>
        </w:tc>
        <w:tc>
          <w:tcPr>
            <w:tcW w:w="1120" w:type="dxa"/>
            <w:shd w:val="clear" w:color="000000" w:fill="FFFFFF"/>
            <w:vAlign w:val="center"/>
            <w:hideMark/>
          </w:tcPr>
          <w:p w:rsidR="00603A0A" w:rsidRPr="00603A0A" w:rsidRDefault="00603A0A" w:rsidP="00603A0A">
            <w:pPr>
              <w:suppressAutoHyphens w:val="0"/>
              <w:spacing w:after="0" w:line="240" w:lineRule="auto"/>
              <w:ind w:firstLineChars="100" w:firstLine="180"/>
              <w:jc w:val="right"/>
              <w:rPr>
                <w:rFonts w:eastAsia="Times New Roman"/>
                <w:color w:val="000000"/>
                <w:kern w:val="0"/>
                <w:sz w:val="18"/>
                <w:szCs w:val="20"/>
                <w:lang w:eastAsia="cs-CZ"/>
              </w:rPr>
            </w:pPr>
            <w:r w:rsidRPr="00603A0A">
              <w:rPr>
                <w:rFonts w:eastAsia="Times New Roman"/>
                <w:color w:val="000000"/>
                <w:kern w:val="0"/>
                <w:sz w:val="18"/>
                <w:szCs w:val="20"/>
                <w:lang w:eastAsia="cs-CZ"/>
              </w:rPr>
              <w:t>40,8%</w:t>
            </w:r>
          </w:p>
        </w:tc>
        <w:tc>
          <w:tcPr>
            <w:tcW w:w="954" w:type="dxa"/>
            <w:shd w:val="clear" w:color="000000" w:fill="FFFFFF"/>
            <w:vAlign w:val="center"/>
            <w:hideMark/>
          </w:tcPr>
          <w:p w:rsidR="00603A0A" w:rsidRPr="00603A0A" w:rsidRDefault="00603A0A" w:rsidP="00603A0A">
            <w:pPr>
              <w:suppressAutoHyphens w:val="0"/>
              <w:spacing w:after="0" w:line="240" w:lineRule="auto"/>
              <w:ind w:firstLineChars="100" w:firstLine="180"/>
              <w:jc w:val="right"/>
              <w:rPr>
                <w:rFonts w:eastAsia="Times New Roman"/>
                <w:color w:val="000000"/>
                <w:kern w:val="0"/>
                <w:sz w:val="18"/>
                <w:szCs w:val="20"/>
                <w:lang w:eastAsia="cs-CZ"/>
              </w:rPr>
            </w:pPr>
            <w:r w:rsidRPr="00603A0A">
              <w:rPr>
                <w:rFonts w:eastAsia="Times New Roman"/>
                <w:color w:val="000000"/>
                <w:kern w:val="0"/>
                <w:sz w:val="18"/>
                <w:szCs w:val="20"/>
                <w:lang w:eastAsia="cs-CZ"/>
              </w:rPr>
              <w:t>39,2%</w:t>
            </w:r>
          </w:p>
        </w:tc>
      </w:tr>
      <w:tr w:rsidR="00603A0A" w:rsidRPr="00603A0A" w:rsidTr="00603A0A">
        <w:trPr>
          <w:trHeight w:val="560"/>
        </w:trPr>
        <w:tc>
          <w:tcPr>
            <w:tcW w:w="5093" w:type="dxa"/>
            <w:tcBorders>
              <w:top w:val="single" w:sz="8" w:space="0" w:color="FFFFFF" w:themeColor="background1"/>
              <w:bottom w:val="single" w:sz="8" w:space="0" w:color="auto"/>
            </w:tcBorders>
            <w:shd w:val="clear" w:color="auto" w:fill="FDE9D9" w:themeFill="accent6" w:themeFillTint="33"/>
            <w:vAlign w:val="center"/>
            <w:hideMark/>
          </w:tcPr>
          <w:p w:rsidR="00603A0A" w:rsidRPr="00603A0A" w:rsidRDefault="00603A0A" w:rsidP="00603A0A">
            <w:pPr>
              <w:suppressAutoHyphens w:val="0"/>
              <w:spacing w:after="0" w:line="240" w:lineRule="auto"/>
              <w:rPr>
                <w:rFonts w:eastAsia="Times New Roman"/>
                <w:color w:val="000000"/>
                <w:kern w:val="0"/>
                <w:sz w:val="18"/>
                <w:szCs w:val="20"/>
                <w:lang w:eastAsia="cs-CZ"/>
              </w:rPr>
            </w:pPr>
            <w:r w:rsidRPr="00603A0A">
              <w:rPr>
                <w:rFonts w:eastAsia="Times New Roman"/>
                <w:color w:val="000000"/>
                <w:kern w:val="0"/>
                <w:sz w:val="18"/>
                <w:szCs w:val="20"/>
                <w:lang w:eastAsia="cs-CZ"/>
              </w:rPr>
              <w:t>Celkový podíl škol, které v posledních 5 letech investovaly z EU do vnitřního vybavení školy</w:t>
            </w:r>
          </w:p>
        </w:tc>
        <w:tc>
          <w:tcPr>
            <w:tcW w:w="1124" w:type="dxa"/>
            <w:shd w:val="clear" w:color="000000" w:fill="FFFFFF"/>
            <w:vAlign w:val="center"/>
            <w:hideMark/>
          </w:tcPr>
          <w:p w:rsidR="00603A0A" w:rsidRPr="00603A0A" w:rsidRDefault="00603A0A" w:rsidP="00603A0A">
            <w:pPr>
              <w:suppressAutoHyphens w:val="0"/>
              <w:spacing w:after="0" w:line="240" w:lineRule="auto"/>
              <w:ind w:firstLineChars="100" w:firstLine="180"/>
              <w:jc w:val="right"/>
              <w:rPr>
                <w:rFonts w:eastAsia="Times New Roman"/>
                <w:color w:val="000000"/>
                <w:kern w:val="0"/>
                <w:sz w:val="18"/>
                <w:szCs w:val="20"/>
                <w:lang w:eastAsia="cs-CZ"/>
              </w:rPr>
            </w:pPr>
            <w:r w:rsidRPr="00603A0A">
              <w:rPr>
                <w:rFonts w:eastAsia="Times New Roman"/>
                <w:color w:val="000000"/>
                <w:kern w:val="0"/>
                <w:sz w:val="18"/>
                <w:szCs w:val="20"/>
                <w:lang w:eastAsia="cs-CZ"/>
              </w:rPr>
              <w:t>33,3%</w:t>
            </w:r>
          </w:p>
        </w:tc>
        <w:tc>
          <w:tcPr>
            <w:tcW w:w="1120" w:type="dxa"/>
            <w:shd w:val="clear" w:color="000000" w:fill="FFFFFF"/>
            <w:vAlign w:val="center"/>
            <w:hideMark/>
          </w:tcPr>
          <w:p w:rsidR="00603A0A" w:rsidRPr="00603A0A" w:rsidRDefault="00603A0A" w:rsidP="00603A0A">
            <w:pPr>
              <w:suppressAutoHyphens w:val="0"/>
              <w:spacing w:after="0" w:line="240" w:lineRule="auto"/>
              <w:ind w:firstLineChars="100" w:firstLine="180"/>
              <w:jc w:val="right"/>
              <w:rPr>
                <w:rFonts w:eastAsia="Times New Roman"/>
                <w:color w:val="000000"/>
                <w:kern w:val="0"/>
                <w:sz w:val="18"/>
                <w:szCs w:val="20"/>
                <w:lang w:eastAsia="cs-CZ"/>
              </w:rPr>
            </w:pPr>
            <w:r w:rsidRPr="00603A0A">
              <w:rPr>
                <w:rFonts w:eastAsia="Times New Roman"/>
                <w:color w:val="000000"/>
                <w:kern w:val="0"/>
                <w:sz w:val="18"/>
                <w:szCs w:val="20"/>
                <w:lang w:eastAsia="cs-CZ"/>
              </w:rPr>
              <w:t>28,5%</w:t>
            </w:r>
          </w:p>
        </w:tc>
        <w:tc>
          <w:tcPr>
            <w:tcW w:w="954" w:type="dxa"/>
            <w:shd w:val="clear" w:color="000000" w:fill="FFFFFF"/>
            <w:vAlign w:val="center"/>
            <w:hideMark/>
          </w:tcPr>
          <w:p w:rsidR="00603A0A" w:rsidRPr="00603A0A" w:rsidRDefault="00603A0A" w:rsidP="00603A0A">
            <w:pPr>
              <w:suppressAutoHyphens w:val="0"/>
              <w:spacing w:after="0" w:line="240" w:lineRule="auto"/>
              <w:ind w:firstLineChars="100" w:firstLine="180"/>
              <w:jc w:val="right"/>
              <w:rPr>
                <w:rFonts w:eastAsia="Times New Roman"/>
                <w:color w:val="000000"/>
                <w:kern w:val="0"/>
                <w:sz w:val="18"/>
                <w:szCs w:val="20"/>
                <w:lang w:eastAsia="cs-CZ"/>
              </w:rPr>
            </w:pPr>
            <w:r w:rsidRPr="00603A0A">
              <w:rPr>
                <w:rFonts w:eastAsia="Times New Roman"/>
                <w:color w:val="000000"/>
                <w:kern w:val="0"/>
                <w:sz w:val="18"/>
                <w:szCs w:val="20"/>
                <w:lang w:eastAsia="cs-CZ"/>
              </w:rPr>
              <w:t>24,0%</w:t>
            </w:r>
          </w:p>
        </w:tc>
      </w:tr>
    </w:tbl>
    <w:p w:rsidR="00480603" w:rsidRPr="00E32325" w:rsidRDefault="00603A0A" w:rsidP="00E32325">
      <w:pPr>
        <w:tabs>
          <w:tab w:val="left" w:pos="7230"/>
        </w:tabs>
        <w:rPr>
          <w:i/>
        </w:rPr>
      </w:pPr>
      <w:r>
        <w:tab/>
      </w:r>
      <w:r w:rsidRPr="00603A0A">
        <w:rPr>
          <w:i/>
          <w:sz w:val="16"/>
        </w:rPr>
        <w:t>Zdroj: MŠMT</w:t>
      </w:r>
    </w:p>
    <w:p w:rsidR="00480603" w:rsidRDefault="00E32325" w:rsidP="00D56418">
      <w:pPr>
        <w:spacing w:line="259" w:lineRule="auto"/>
        <w:jc w:val="both"/>
        <w:rPr>
          <w:rFonts w:asciiTheme="minorHAnsi" w:hAnsiTheme="minorHAnsi" w:cstheme="minorHAnsi"/>
        </w:rPr>
      </w:pPr>
      <w:r>
        <w:rPr>
          <w:rFonts w:asciiTheme="minorHAnsi" w:hAnsiTheme="minorHAnsi" w:cstheme="minorHAnsi"/>
        </w:rPr>
        <w:t xml:space="preserve">Počet MŠ vyjádřený v procentech, které v posledních 5 letech investovaly v rámci evropských projektů do příslušných </w:t>
      </w:r>
      <w:r w:rsidRPr="00E32325">
        <w:rPr>
          <w:rFonts w:asciiTheme="minorHAnsi" w:hAnsiTheme="minorHAnsi" w:cstheme="minorHAnsi"/>
          <w:u w:val="single"/>
        </w:rPr>
        <w:t>staveb a rekonstrukcí MŠ</w:t>
      </w:r>
      <w:r>
        <w:rPr>
          <w:rFonts w:asciiTheme="minorHAnsi" w:hAnsiTheme="minorHAnsi" w:cstheme="minorHAnsi"/>
        </w:rPr>
        <w:t>:</w:t>
      </w:r>
    </w:p>
    <w:p w:rsidR="00E32325" w:rsidRDefault="00E32325" w:rsidP="00F05D1E">
      <w:pPr>
        <w:pStyle w:val="Odstavecseseznamem"/>
        <w:numPr>
          <w:ilvl w:val="0"/>
          <w:numId w:val="18"/>
        </w:numPr>
        <w:jc w:val="both"/>
        <w:rPr>
          <w:rFonts w:asciiTheme="minorHAnsi" w:hAnsiTheme="minorHAnsi" w:cstheme="minorHAnsi"/>
        </w:rPr>
      </w:pPr>
      <w:r w:rsidRPr="00E32325">
        <w:rPr>
          <w:rFonts w:asciiTheme="minorHAnsi" w:hAnsiTheme="minorHAnsi" w:cstheme="minorHAnsi"/>
        </w:rPr>
        <w:t>ostatní rekonstrukce, udržovací práce a modernizace pláště budovy, zateplení</w:t>
      </w:r>
      <w:r>
        <w:rPr>
          <w:rFonts w:asciiTheme="minorHAnsi" w:hAnsiTheme="minorHAnsi" w:cstheme="minorHAnsi"/>
        </w:rPr>
        <w:t xml:space="preserve"> budov (projekty energeticky udržitelné školy, atd.) – 33 % MŠ,</w:t>
      </w:r>
    </w:p>
    <w:p w:rsidR="00E32325" w:rsidRDefault="00E32325" w:rsidP="00F05D1E">
      <w:pPr>
        <w:pStyle w:val="Odstavecseseznamem"/>
        <w:numPr>
          <w:ilvl w:val="0"/>
          <w:numId w:val="18"/>
        </w:numPr>
        <w:jc w:val="both"/>
        <w:rPr>
          <w:rFonts w:asciiTheme="minorHAnsi" w:hAnsiTheme="minorHAnsi" w:cstheme="minorHAnsi"/>
        </w:rPr>
      </w:pPr>
      <w:r>
        <w:rPr>
          <w:rFonts w:asciiTheme="minorHAnsi" w:hAnsiTheme="minorHAnsi" w:cstheme="minorHAnsi"/>
        </w:rPr>
        <w:t>stavební úpravy a vybavení na podporu podnětného venkovního prostředí školy (např. hřiště, zahrady, apod.) – 25 % MŠ,</w:t>
      </w:r>
    </w:p>
    <w:p w:rsidR="00E32325" w:rsidRDefault="00E32325" w:rsidP="00F05D1E">
      <w:pPr>
        <w:pStyle w:val="Odstavecseseznamem"/>
        <w:numPr>
          <w:ilvl w:val="0"/>
          <w:numId w:val="18"/>
        </w:numPr>
        <w:jc w:val="both"/>
        <w:rPr>
          <w:rFonts w:asciiTheme="minorHAnsi" w:hAnsiTheme="minorHAnsi" w:cstheme="minorHAnsi"/>
        </w:rPr>
      </w:pPr>
      <w:r>
        <w:rPr>
          <w:rFonts w:asciiTheme="minorHAnsi" w:hAnsiTheme="minorHAnsi" w:cstheme="minorHAnsi"/>
        </w:rPr>
        <w:t>stavební úpravy a rekonstrukce tříd – 8 % MŠ,</w:t>
      </w:r>
    </w:p>
    <w:p w:rsidR="00E32325" w:rsidRDefault="00E32325" w:rsidP="00F05D1E">
      <w:pPr>
        <w:pStyle w:val="Odstavecseseznamem"/>
        <w:numPr>
          <w:ilvl w:val="0"/>
          <w:numId w:val="18"/>
        </w:numPr>
        <w:jc w:val="both"/>
        <w:rPr>
          <w:rFonts w:asciiTheme="minorHAnsi" w:hAnsiTheme="minorHAnsi" w:cstheme="minorHAnsi"/>
        </w:rPr>
      </w:pPr>
      <w:r>
        <w:rPr>
          <w:rFonts w:asciiTheme="minorHAnsi" w:hAnsiTheme="minorHAnsi" w:cstheme="minorHAnsi"/>
        </w:rPr>
        <w:t>stavební úpravy a rekonstrukce herny – 8 % MŠ.</w:t>
      </w:r>
    </w:p>
    <w:p w:rsidR="00E32325" w:rsidRDefault="00E32325" w:rsidP="00E32325">
      <w:pPr>
        <w:jc w:val="both"/>
        <w:rPr>
          <w:rFonts w:asciiTheme="minorHAnsi" w:hAnsiTheme="minorHAnsi" w:cstheme="minorHAnsi"/>
        </w:rPr>
      </w:pPr>
      <w:r w:rsidRPr="00E32325">
        <w:rPr>
          <w:rFonts w:asciiTheme="minorHAnsi" w:hAnsiTheme="minorHAnsi" w:cstheme="minorHAnsi"/>
        </w:rPr>
        <w:t>Počet MŠ vyjádřený v procentech, které v posledních 5 letech investovaly v rámci evropských projektů do p</w:t>
      </w:r>
      <w:r>
        <w:rPr>
          <w:rFonts w:asciiTheme="minorHAnsi" w:hAnsiTheme="minorHAnsi" w:cstheme="minorHAnsi"/>
        </w:rPr>
        <w:t xml:space="preserve">říslušného </w:t>
      </w:r>
      <w:r w:rsidRPr="00E32325">
        <w:rPr>
          <w:rFonts w:asciiTheme="minorHAnsi" w:hAnsiTheme="minorHAnsi" w:cstheme="minorHAnsi"/>
          <w:u w:val="single"/>
        </w:rPr>
        <w:t>vybavení MŠ</w:t>
      </w:r>
      <w:r w:rsidRPr="00E32325">
        <w:rPr>
          <w:rFonts w:asciiTheme="minorHAnsi" w:hAnsiTheme="minorHAnsi" w:cstheme="minorHAnsi"/>
        </w:rPr>
        <w:t>:</w:t>
      </w:r>
    </w:p>
    <w:p w:rsidR="00E32325" w:rsidRPr="00E32325" w:rsidRDefault="00E32325" w:rsidP="00F05D1E">
      <w:pPr>
        <w:pStyle w:val="Odstavecseseznamem"/>
        <w:numPr>
          <w:ilvl w:val="0"/>
          <w:numId w:val="20"/>
        </w:numPr>
        <w:jc w:val="both"/>
        <w:rPr>
          <w:rFonts w:asciiTheme="minorHAnsi" w:hAnsiTheme="minorHAnsi" w:cstheme="minorHAnsi"/>
        </w:rPr>
      </w:pPr>
      <w:r>
        <w:rPr>
          <w:rFonts w:asciiTheme="minorHAnsi" w:hAnsiTheme="minorHAnsi" w:cstheme="minorHAnsi"/>
        </w:rPr>
        <w:t>vybavení herny – 25 % MŠ,</w:t>
      </w:r>
    </w:p>
    <w:p w:rsidR="00E32325" w:rsidRDefault="00E32325" w:rsidP="00F05D1E">
      <w:pPr>
        <w:pStyle w:val="Odstavecseseznamem"/>
        <w:numPr>
          <w:ilvl w:val="0"/>
          <w:numId w:val="19"/>
        </w:numPr>
        <w:jc w:val="both"/>
        <w:rPr>
          <w:rFonts w:asciiTheme="minorHAnsi" w:hAnsiTheme="minorHAnsi" w:cstheme="minorHAnsi"/>
        </w:rPr>
      </w:pPr>
      <w:r>
        <w:rPr>
          <w:rFonts w:asciiTheme="minorHAnsi" w:hAnsiTheme="minorHAnsi" w:cstheme="minorHAnsi"/>
        </w:rPr>
        <w:t>vybavení třídy – 17 % MŠ,</w:t>
      </w:r>
    </w:p>
    <w:p w:rsidR="00E32325" w:rsidRPr="00E32325" w:rsidRDefault="00E32325" w:rsidP="00F05D1E">
      <w:pPr>
        <w:pStyle w:val="Odstavecseseznamem"/>
        <w:numPr>
          <w:ilvl w:val="0"/>
          <w:numId w:val="19"/>
        </w:numPr>
        <w:jc w:val="both"/>
        <w:rPr>
          <w:rFonts w:asciiTheme="minorHAnsi" w:hAnsiTheme="minorHAnsi" w:cstheme="minorHAnsi"/>
        </w:rPr>
      </w:pPr>
      <w:r>
        <w:rPr>
          <w:rFonts w:asciiTheme="minorHAnsi" w:hAnsiTheme="minorHAnsi" w:cstheme="minorHAnsi"/>
        </w:rPr>
        <w:t>vybavení výpočetní technikou pro potřeby pedagogických pracovníků – 8 % MŠ.</w:t>
      </w:r>
    </w:p>
    <w:p w:rsidR="0022219A" w:rsidRDefault="00E32325" w:rsidP="00D56418">
      <w:pPr>
        <w:spacing w:line="259" w:lineRule="auto"/>
        <w:rPr>
          <w:rFonts w:asciiTheme="minorHAnsi" w:hAnsiTheme="minorHAnsi" w:cstheme="minorHAnsi"/>
        </w:rPr>
      </w:pPr>
      <w:r>
        <w:rPr>
          <w:rFonts w:asciiTheme="minorHAnsi" w:hAnsiTheme="minorHAnsi" w:cstheme="minorHAnsi"/>
        </w:rPr>
        <w:t xml:space="preserve">Procentuální počet MŠ, které </w:t>
      </w:r>
      <w:r w:rsidRPr="00E32325">
        <w:rPr>
          <w:rFonts w:asciiTheme="minorHAnsi" w:hAnsiTheme="minorHAnsi" w:cstheme="minorHAnsi"/>
          <w:u w:val="single"/>
        </w:rPr>
        <w:t>plánují v letech 2016-2020 stavět/ rekonstruovat</w:t>
      </w:r>
      <w:r>
        <w:rPr>
          <w:rFonts w:asciiTheme="minorHAnsi" w:hAnsiTheme="minorHAnsi" w:cstheme="minorHAnsi"/>
        </w:rPr>
        <w:t>:</w:t>
      </w:r>
    </w:p>
    <w:p w:rsidR="00E32325" w:rsidRDefault="00E32325" w:rsidP="00F05D1E">
      <w:pPr>
        <w:pStyle w:val="Odstavecseseznamem"/>
        <w:numPr>
          <w:ilvl w:val="0"/>
          <w:numId w:val="21"/>
        </w:numPr>
        <w:rPr>
          <w:rFonts w:asciiTheme="minorHAnsi" w:hAnsiTheme="minorHAnsi" w:cstheme="minorHAnsi"/>
        </w:rPr>
      </w:pPr>
      <w:r>
        <w:rPr>
          <w:rFonts w:asciiTheme="minorHAnsi" w:hAnsiTheme="minorHAnsi" w:cstheme="minorHAnsi"/>
        </w:rPr>
        <w:t>stavební úpravy a vybavení na podporu podnětného venkovního prostředí školy (např. hřiště, zahrady, apod.)</w:t>
      </w:r>
      <w:r w:rsidR="001B520A">
        <w:rPr>
          <w:rFonts w:asciiTheme="minorHAnsi" w:hAnsiTheme="minorHAnsi" w:cstheme="minorHAnsi"/>
        </w:rPr>
        <w:t xml:space="preserve"> – 58 % MŠ,</w:t>
      </w:r>
    </w:p>
    <w:p w:rsidR="001B520A" w:rsidRDefault="00E32325" w:rsidP="00F05D1E">
      <w:pPr>
        <w:pStyle w:val="Odstavecseseznamem"/>
        <w:numPr>
          <w:ilvl w:val="0"/>
          <w:numId w:val="21"/>
        </w:numPr>
        <w:rPr>
          <w:rFonts w:asciiTheme="minorHAnsi" w:hAnsiTheme="minorHAnsi" w:cstheme="minorHAnsi"/>
        </w:rPr>
      </w:pPr>
      <w:r>
        <w:rPr>
          <w:rFonts w:asciiTheme="minorHAnsi" w:hAnsiTheme="minorHAnsi" w:cstheme="minorHAnsi"/>
        </w:rPr>
        <w:t>stavební úpravy a vybavení na podporu podnětného venkovního prostředí školy (např. hřiště, zahrady, apod.)</w:t>
      </w:r>
      <w:r w:rsidR="001B520A">
        <w:rPr>
          <w:rFonts w:asciiTheme="minorHAnsi" w:hAnsiTheme="minorHAnsi" w:cstheme="minorHAnsi"/>
        </w:rPr>
        <w:t xml:space="preserve"> – 33 % MŠ,</w:t>
      </w:r>
    </w:p>
    <w:p w:rsidR="0022219A" w:rsidRDefault="001B520A" w:rsidP="00F05D1E">
      <w:pPr>
        <w:pStyle w:val="Odstavecseseznamem"/>
        <w:numPr>
          <w:ilvl w:val="0"/>
          <w:numId w:val="21"/>
        </w:numPr>
        <w:rPr>
          <w:rFonts w:asciiTheme="minorHAnsi" w:hAnsiTheme="minorHAnsi" w:cstheme="minorHAnsi"/>
        </w:rPr>
      </w:pPr>
      <w:r>
        <w:rPr>
          <w:rFonts w:asciiTheme="minorHAnsi" w:hAnsiTheme="minorHAnsi" w:cstheme="minorHAnsi"/>
        </w:rPr>
        <w:t>bezbariérové stavební úpravy a rekonstrukce – 33 % MŠ.</w:t>
      </w:r>
    </w:p>
    <w:p w:rsidR="001B520A" w:rsidRDefault="001B520A" w:rsidP="001B520A">
      <w:pPr>
        <w:rPr>
          <w:rFonts w:asciiTheme="minorHAnsi" w:hAnsiTheme="minorHAnsi" w:cstheme="minorHAnsi"/>
        </w:rPr>
      </w:pPr>
      <w:r w:rsidRPr="001B520A">
        <w:rPr>
          <w:rFonts w:asciiTheme="minorHAnsi" w:hAnsiTheme="minorHAnsi" w:cstheme="minorHAnsi"/>
        </w:rPr>
        <w:t xml:space="preserve">Procentuální počet MŠ, které </w:t>
      </w:r>
      <w:r w:rsidRPr="001B520A">
        <w:rPr>
          <w:rFonts w:asciiTheme="minorHAnsi" w:hAnsiTheme="minorHAnsi" w:cstheme="minorHAnsi"/>
          <w:u w:val="single"/>
        </w:rPr>
        <w:t>plánují v letech</w:t>
      </w:r>
      <w:r>
        <w:rPr>
          <w:rFonts w:asciiTheme="minorHAnsi" w:hAnsiTheme="minorHAnsi" w:cstheme="minorHAnsi"/>
          <w:u w:val="single"/>
        </w:rPr>
        <w:t xml:space="preserve"> 2016-2020 pořídit nové vybavení</w:t>
      </w:r>
      <w:r w:rsidRPr="001B520A">
        <w:rPr>
          <w:rFonts w:asciiTheme="minorHAnsi" w:hAnsiTheme="minorHAnsi" w:cstheme="minorHAnsi"/>
        </w:rPr>
        <w:t>:</w:t>
      </w:r>
    </w:p>
    <w:p w:rsidR="008741A0" w:rsidRDefault="008741A0" w:rsidP="00F05D1E">
      <w:pPr>
        <w:pStyle w:val="Odstavecseseznamem"/>
        <w:numPr>
          <w:ilvl w:val="0"/>
          <w:numId w:val="22"/>
        </w:numPr>
        <w:rPr>
          <w:rFonts w:asciiTheme="minorHAnsi" w:hAnsiTheme="minorHAnsi" w:cstheme="minorHAnsi"/>
        </w:rPr>
      </w:pPr>
      <w:r>
        <w:rPr>
          <w:rFonts w:asciiTheme="minorHAnsi" w:hAnsiTheme="minorHAnsi" w:cstheme="minorHAnsi"/>
        </w:rPr>
        <w:t>nové didaktické pomůcky,</w:t>
      </w:r>
    </w:p>
    <w:p w:rsidR="008741A0" w:rsidRDefault="008741A0" w:rsidP="00F05D1E">
      <w:pPr>
        <w:pStyle w:val="Odstavecseseznamem"/>
        <w:numPr>
          <w:ilvl w:val="0"/>
          <w:numId w:val="22"/>
        </w:numPr>
        <w:rPr>
          <w:rFonts w:asciiTheme="minorHAnsi" w:hAnsiTheme="minorHAnsi" w:cstheme="minorHAnsi"/>
        </w:rPr>
      </w:pPr>
      <w:r>
        <w:rPr>
          <w:rFonts w:asciiTheme="minorHAnsi" w:hAnsiTheme="minorHAnsi" w:cstheme="minorHAnsi"/>
        </w:rPr>
        <w:t>vybavení výpočetní technikou pro potřeby pedagogických pracovníků,</w:t>
      </w:r>
    </w:p>
    <w:p w:rsidR="008741A0" w:rsidRDefault="008741A0" w:rsidP="00F05D1E">
      <w:pPr>
        <w:pStyle w:val="Odstavecseseznamem"/>
        <w:numPr>
          <w:ilvl w:val="0"/>
          <w:numId w:val="22"/>
        </w:numPr>
        <w:rPr>
          <w:rFonts w:asciiTheme="minorHAnsi" w:hAnsiTheme="minorHAnsi" w:cstheme="minorHAnsi"/>
        </w:rPr>
      </w:pPr>
      <w:r>
        <w:rPr>
          <w:rFonts w:asciiTheme="minorHAnsi" w:hAnsiTheme="minorHAnsi" w:cstheme="minorHAnsi"/>
        </w:rPr>
        <w:t>vybavení na podporu podnětného vnitřního prostředí MŠ, např. čtenářské koutky, prostor na rozvoj jednotlivých pregramotnosti, polytechnických dovedností, apod.,</w:t>
      </w:r>
    </w:p>
    <w:p w:rsidR="008741A0" w:rsidRDefault="008741A0" w:rsidP="00F05D1E">
      <w:pPr>
        <w:pStyle w:val="Odstavecseseznamem"/>
        <w:numPr>
          <w:ilvl w:val="0"/>
          <w:numId w:val="22"/>
        </w:numPr>
        <w:rPr>
          <w:rFonts w:asciiTheme="minorHAnsi" w:hAnsiTheme="minorHAnsi" w:cstheme="minorHAnsi"/>
        </w:rPr>
      </w:pPr>
      <w:r>
        <w:rPr>
          <w:rFonts w:asciiTheme="minorHAnsi" w:hAnsiTheme="minorHAnsi" w:cstheme="minorHAnsi"/>
        </w:rPr>
        <w:t>didaktické a kompenzační pomůcky pro děti se SVP,</w:t>
      </w:r>
    </w:p>
    <w:p w:rsidR="008741A0" w:rsidRDefault="008741A0" w:rsidP="00F05D1E">
      <w:pPr>
        <w:pStyle w:val="Odstavecseseznamem"/>
        <w:numPr>
          <w:ilvl w:val="0"/>
          <w:numId w:val="22"/>
        </w:numPr>
        <w:rPr>
          <w:rFonts w:asciiTheme="minorHAnsi" w:hAnsiTheme="minorHAnsi" w:cstheme="minorHAnsi"/>
        </w:rPr>
      </w:pPr>
      <w:r>
        <w:rPr>
          <w:rFonts w:asciiTheme="minorHAnsi" w:hAnsiTheme="minorHAnsi" w:cstheme="minorHAnsi"/>
        </w:rPr>
        <w:t>interaktivní tabule,</w:t>
      </w:r>
    </w:p>
    <w:p w:rsidR="008741A0" w:rsidRDefault="008741A0" w:rsidP="00F05D1E">
      <w:pPr>
        <w:pStyle w:val="Odstavecseseznamem"/>
        <w:numPr>
          <w:ilvl w:val="0"/>
          <w:numId w:val="22"/>
        </w:numPr>
        <w:rPr>
          <w:rFonts w:asciiTheme="minorHAnsi" w:hAnsiTheme="minorHAnsi" w:cstheme="minorHAnsi"/>
        </w:rPr>
      </w:pPr>
      <w:r>
        <w:rPr>
          <w:rFonts w:asciiTheme="minorHAnsi" w:hAnsiTheme="minorHAnsi" w:cstheme="minorHAnsi"/>
        </w:rPr>
        <w:t>vybavení herny,</w:t>
      </w:r>
    </w:p>
    <w:p w:rsidR="008741A0" w:rsidRDefault="008741A0" w:rsidP="00F05D1E">
      <w:pPr>
        <w:pStyle w:val="Odstavecseseznamem"/>
        <w:numPr>
          <w:ilvl w:val="0"/>
          <w:numId w:val="22"/>
        </w:numPr>
        <w:rPr>
          <w:rFonts w:asciiTheme="minorHAnsi" w:hAnsiTheme="minorHAnsi" w:cstheme="minorHAnsi"/>
        </w:rPr>
      </w:pPr>
      <w:r>
        <w:rPr>
          <w:rFonts w:asciiTheme="minorHAnsi" w:hAnsiTheme="minorHAnsi" w:cstheme="minorHAnsi"/>
        </w:rPr>
        <w:t>vybavení třídy.</w:t>
      </w:r>
    </w:p>
    <w:p w:rsidR="008741A0" w:rsidRDefault="008741A0" w:rsidP="008741A0">
      <w:pPr>
        <w:rPr>
          <w:rFonts w:asciiTheme="minorHAnsi" w:hAnsiTheme="minorHAnsi" w:cstheme="minorHAnsi"/>
        </w:rPr>
      </w:pPr>
    </w:p>
    <w:p w:rsidR="008741A0" w:rsidRDefault="008741A0" w:rsidP="008741A0">
      <w:pPr>
        <w:rPr>
          <w:rFonts w:asciiTheme="minorHAnsi" w:hAnsiTheme="minorHAnsi" w:cstheme="minorHAnsi"/>
        </w:rPr>
      </w:pPr>
    </w:p>
    <w:p w:rsidR="008741A0" w:rsidRPr="005257F6" w:rsidRDefault="008741A0" w:rsidP="00F05D1E">
      <w:pPr>
        <w:pStyle w:val="Nadpis1"/>
        <w:numPr>
          <w:ilvl w:val="2"/>
          <w:numId w:val="1"/>
        </w:numPr>
        <w:rPr>
          <w:rFonts w:asciiTheme="minorHAnsi" w:hAnsiTheme="minorHAnsi" w:cstheme="minorHAnsi"/>
          <w:color w:val="E36C0A" w:themeColor="accent6" w:themeShade="BF"/>
          <w:sz w:val="28"/>
        </w:rPr>
      </w:pPr>
      <w:bookmarkStart w:id="27" w:name="_Toc463948552"/>
      <w:bookmarkStart w:id="28" w:name="_Toc471486816"/>
      <w:r w:rsidRPr="005257F6">
        <w:rPr>
          <w:rFonts w:asciiTheme="minorHAnsi" w:hAnsiTheme="minorHAnsi" w:cstheme="minorHAnsi"/>
          <w:color w:val="E36C0A" w:themeColor="accent6" w:themeShade="BF"/>
          <w:sz w:val="28"/>
        </w:rPr>
        <w:lastRenderedPageBreak/>
        <w:t>Vyhodnocení dotazníkového šetření mateřských škol</w:t>
      </w:r>
      <w:bookmarkEnd w:id="27"/>
      <w:bookmarkEnd w:id="28"/>
    </w:p>
    <w:p w:rsidR="008741A0" w:rsidRDefault="007266CA" w:rsidP="007266CA">
      <w:pPr>
        <w:jc w:val="both"/>
        <w:rPr>
          <w:rFonts w:asciiTheme="minorHAnsi" w:hAnsiTheme="minorHAnsi" w:cstheme="minorHAnsi"/>
        </w:rPr>
      </w:pPr>
      <w:r>
        <w:rPr>
          <w:rFonts w:asciiTheme="minorHAnsi" w:hAnsiTheme="minorHAnsi" w:cstheme="minorHAnsi"/>
        </w:rPr>
        <w:t>Na území SO ORP Vimperk se nyní nachází celkem 12 základních škol. Avšak v době vyplňování dotazníků bylo v rejstříku škol zapsáno celkem 13 škol, i když jich už 7 let funguje na území SO ORP Vimperk pouze 12 (od doby, kdy v roce 2009 byla pozastavena činnost ZŠ Bohumilice), proto není počet vyplněných škol 100 %. Tzn.,  že na území SO ORP Vimperk vyplnily dotazník všechny ZŠ (i když tabulka níže uvedená – uvedená taktéž ve výstupech z dotazníkového šetření, které poskytlo MŠMT – neodpovídá).</w:t>
      </w:r>
    </w:p>
    <w:p w:rsidR="007266CA" w:rsidRDefault="007266CA" w:rsidP="007266CA">
      <w:pPr>
        <w:pStyle w:val="Titulek"/>
        <w:rPr>
          <w:rFonts w:asciiTheme="minorHAnsi" w:hAnsiTheme="minorHAnsi" w:cstheme="minorHAnsi"/>
        </w:rPr>
      </w:pPr>
      <w:bookmarkStart w:id="29" w:name="_Toc471486777"/>
      <w:r>
        <w:t xml:space="preserve">Tabulka </w:t>
      </w:r>
      <w:fldSimple w:instr=" SEQ Tabulka \* ARABIC ">
        <w:r w:rsidR="00325A38">
          <w:rPr>
            <w:noProof/>
          </w:rPr>
          <w:t>12</w:t>
        </w:r>
      </w:fldSimple>
      <w:r>
        <w:t xml:space="preserve"> </w:t>
      </w:r>
      <w:r>
        <w:rPr>
          <w:rFonts w:asciiTheme="minorHAnsi" w:hAnsiTheme="minorHAnsi" w:cstheme="minorHAnsi"/>
        </w:rPr>
        <w:t>Účast ZŠ</w:t>
      </w:r>
      <w:r w:rsidRPr="005257F6">
        <w:rPr>
          <w:rFonts w:asciiTheme="minorHAnsi" w:hAnsiTheme="minorHAnsi" w:cstheme="minorHAnsi"/>
        </w:rPr>
        <w:t xml:space="preserve"> v SO ORP Vimperk, Jihočeském kraji a v</w:t>
      </w:r>
      <w:r>
        <w:rPr>
          <w:rFonts w:asciiTheme="minorHAnsi" w:hAnsiTheme="minorHAnsi" w:cstheme="minorHAnsi"/>
        </w:rPr>
        <w:t> </w:t>
      </w:r>
      <w:r w:rsidRPr="005257F6">
        <w:rPr>
          <w:rFonts w:asciiTheme="minorHAnsi" w:hAnsiTheme="minorHAnsi" w:cstheme="minorHAnsi"/>
        </w:rPr>
        <w:t>ČR</w:t>
      </w:r>
      <w:r>
        <w:rPr>
          <w:rFonts w:asciiTheme="minorHAnsi" w:hAnsiTheme="minorHAnsi" w:cstheme="minorHAnsi"/>
        </w:rPr>
        <w:t xml:space="preserve"> na dotazníkovém šetření MŠMT</w:t>
      </w:r>
      <w:bookmarkEnd w:id="29"/>
    </w:p>
    <w:tbl>
      <w:tblPr>
        <w:tblW w:w="8779"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3959"/>
        <w:gridCol w:w="709"/>
        <w:gridCol w:w="859"/>
        <w:gridCol w:w="774"/>
        <w:gridCol w:w="859"/>
        <w:gridCol w:w="910"/>
        <w:gridCol w:w="709"/>
      </w:tblGrid>
      <w:tr w:rsidR="009E0CF8" w:rsidRPr="007266CA" w:rsidTr="009E0CF8">
        <w:trPr>
          <w:trHeight w:val="570"/>
        </w:trPr>
        <w:tc>
          <w:tcPr>
            <w:tcW w:w="3959" w:type="dxa"/>
            <w:vMerge w:val="restart"/>
            <w:tcBorders>
              <w:top w:val="single" w:sz="8" w:space="0" w:color="auto"/>
              <w:bottom w:val="single" w:sz="8" w:space="0" w:color="FFFFFF" w:themeColor="background1"/>
              <w:right w:val="single" w:sz="8" w:space="0" w:color="FFFFFF" w:themeColor="background1"/>
            </w:tcBorders>
            <w:shd w:val="clear" w:color="auto" w:fill="984806" w:themeFill="accent6" w:themeFillShade="80"/>
            <w:noWrap/>
            <w:vAlign w:val="center"/>
            <w:hideMark/>
          </w:tcPr>
          <w:p w:rsidR="007266CA" w:rsidRPr="007266CA" w:rsidRDefault="007266CA" w:rsidP="007266CA">
            <w:pPr>
              <w:suppressAutoHyphens w:val="0"/>
              <w:spacing w:after="0" w:line="240" w:lineRule="auto"/>
              <w:jc w:val="center"/>
              <w:rPr>
                <w:rFonts w:eastAsia="Times New Roman"/>
                <w:b/>
                <w:bCs/>
                <w:color w:val="FFFFFF" w:themeColor="background1"/>
                <w:kern w:val="0"/>
                <w:sz w:val="18"/>
                <w:szCs w:val="18"/>
                <w:lang w:eastAsia="cs-CZ"/>
              </w:rPr>
            </w:pPr>
          </w:p>
        </w:tc>
        <w:tc>
          <w:tcPr>
            <w:tcW w:w="1568" w:type="dxa"/>
            <w:gridSpan w:val="2"/>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7266CA" w:rsidRPr="007266CA" w:rsidRDefault="007266CA" w:rsidP="007266CA">
            <w:pPr>
              <w:suppressAutoHyphens w:val="0"/>
              <w:spacing w:after="0" w:line="240" w:lineRule="auto"/>
              <w:jc w:val="center"/>
              <w:rPr>
                <w:rFonts w:eastAsia="Times New Roman"/>
                <w:b/>
                <w:bCs/>
                <w:color w:val="FFFFFF" w:themeColor="background1"/>
                <w:kern w:val="0"/>
                <w:sz w:val="18"/>
                <w:szCs w:val="18"/>
                <w:lang w:eastAsia="cs-CZ"/>
              </w:rPr>
            </w:pPr>
            <w:r w:rsidRPr="007266CA">
              <w:rPr>
                <w:rFonts w:eastAsia="Times New Roman"/>
                <w:b/>
                <w:bCs/>
                <w:color w:val="FFFFFF" w:themeColor="background1"/>
                <w:kern w:val="0"/>
                <w:sz w:val="18"/>
                <w:szCs w:val="18"/>
                <w:lang w:eastAsia="cs-CZ"/>
              </w:rPr>
              <w:t>v rámci ORP</w:t>
            </w:r>
          </w:p>
        </w:tc>
        <w:tc>
          <w:tcPr>
            <w:tcW w:w="1633" w:type="dxa"/>
            <w:gridSpan w:val="2"/>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7266CA" w:rsidRPr="007266CA" w:rsidRDefault="007266CA" w:rsidP="007266CA">
            <w:pPr>
              <w:suppressAutoHyphens w:val="0"/>
              <w:spacing w:after="0" w:line="240" w:lineRule="auto"/>
              <w:jc w:val="center"/>
              <w:rPr>
                <w:rFonts w:eastAsia="Times New Roman"/>
                <w:b/>
                <w:bCs/>
                <w:color w:val="FFFFFF" w:themeColor="background1"/>
                <w:kern w:val="0"/>
                <w:sz w:val="18"/>
                <w:szCs w:val="18"/>
                <w:lang w:eastAsia="cs-CZ"/>
              </w:rPr>
            </w:pPr>
            <w:r w:rsidRPr="007266CA">
              <w:rPr>
                <w:rFonts w:eastAsia="Times New Roman"/>
                <w:b/>
                <w:bCs/>
                <w:color w:val="FFFFFF" w:themeColor="background1"/>
                <w:kern w:val="0"/>
                <w:sz w:val="18"/>
                <w:szCs w:val="18"/>
                <w:lang w:eastAsia="cs-CZ"/>
              </w:rPr>
              <w:t>v rámci kraje</w:t>
            </w:r>
          </w:p>
        </w:tc>
        <w:tc>
          <w:tcPr>
            <w:tcW w:w="1619" w:type="dxa"/>
            <w:gridSpan w:val="2"/>
            <w:tcBorders>
              <w:top w:val="single" w:sz="8" w:space="0" w:color="auto"/>
              <w:left w:val="single" w:sz="8" w:space="0" w:color="FFFFFF" w:themeColor="background1"/>
              <w:bottom w:val="single" w:sz="8" w:space="0" w:color="FFFFFF" w:themeColor="background1"/>
            </w:tcBorders>
            <w:shd w:val="clear" w:color="auto" w:fill="984806" w:themeFill="accent6" w:themeFillShade="80"/>
            <w:noWrap/>
            <w:vAlign w:val="center"/>
            <w:hideMark/>
          </w:tcPr>
          <w:p w:rsidR="007266CA" w:rsidRPr="007266CA" w:rsidRDefault="007266CA" w:rsidP="007266CA">
            <w:pPr>
              <w:suppressAutoHyphens w:val="0"/>
              <w:spacing w:after="0" w:line="240" w:lineRule="auto"/>
              <w:jc w:val="center"/>
              <w:rPr>
                <w:rFonts w:eastAsia="Times New Roman"/>
                <w:b/>
                <w:bCs/>
                <w:color w:val="FFFFFF" w:themeColor="background1"/>
                <w:kern w:val="0"/>
                <w:sz w:val="18"/>
                <w:szCs w:val="18"/>
                <w:lang w:eastAsia="cs-CZ"/>
              </w:rPr>
            </w:pPr>
            <w:r w:rsidRPr="007266CA">
              <w:rPr>
                <w:rFonts w:eastAsia="Times New Roman"/>
                <w:b/>
                <w:bCs/>
                <w:color w:val="FFFFFF" w:themeColor="background1"/>
                <w:kern w:val="0"/>
                <w:sz w:val="18"/>
                <w:szCs w:val="18"/>
                <w:lang w:eastAsia="cs-CZ"/>
              </w:rPr>
              <w:t>v rámci ČR</w:t>
            </w:r>
          </w:p>
        </w:tc>
      </w:tr>
      <w:tr w:rsidR="007266CA" w:rsidRPr="007266CA" w:rsidTr="009E0CF8">
        <w:trPr>
          <w:trHeight w:val="255"/>
        </w:trPr>
        <w:tc>
          <w:tcPr>
            <w:tcW w:w="3959" w:type="dxa"/>
            <w:vMerge/>
            <w:tcBorders>
              <w:top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7266CA" w:rsidRPr="007266CA" w:rsidRDefault="007266CA" w:rsidP="007266CA">
            <w:pPr>
              <w:suppressAutoHyphens w:val="0"/>
              <w:spacing w:after="0" w:line="240" w:lineRule="auto"/>
              <w:rPr>
                <w:rFonts w:eastAsia="Times New Roman"/>
                <w:b/>
                <w:bCs/>
                <w:color w:val="FFFFFF" w:themeColor="background1"/>
                <w:kern w:val="0"/>
                <w:sz w:val="18"/>
                <w:szCs w:val="18"/>
                <w:lang w:eastAsia="cs-CZ"/>
              </w:rPr>
            </w:pP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7266CA" w:rsidRPr="007266CA" w:rsidRDefault="007266CA" w:rsidP="007266CA">
            <w:pPr>
              <w:suppressAutoHyphens w:val="0"/>
              <w:spacing w:after="0" w:line="240" w:lineRule="auto"/>
              <w:jc w:val="center"/>
              <w:rPr>
                <w:rFonts w:eastAsia="Times New Roman"/>
                <w:b/>
                <w:color w:val="FFFFFF" w:themeColor="background1"/>
                <w:kern w:val="0"/>
                <w:sz w:val="18"/>
                <w:szCs w:val="18"/>
                <w:lang w:eastAsia="cs-CZ"/>
              </w:rPr>
            </w:pPr>
            <w:r w:rsidRPr="007266CA">
              <w:rPr>
                <w:rFonts w:eastAsia="Times New Roman"/>
                <w:b/>
                <w:color w:val="FFFFFF" w:themeColor="background1"/>
                <w:kern w:val="0"/>
                <w:sz w:val="18"/>
                <w:szCs w:val="18"/>
                <w:lang w:eastAsia="cs-CZ"/>
              </w:rPr>
              <w:t>počet</w:t>
            </w:r>
          </w:p>
        </w:tc>
        <w:tc>
          <w:tcPr>
            <w:tcW w:w="8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7266CA" w:rsidRPr="007266CA" w:rsidRDefault="007266CA" w:rsidP="007266CA">
            <w:pPr>
              <w:suppressAutoHyphens w:val="0"/>
              <w:spacing w:after="0" w:line="240" w:lineRule="auto"/>
              <w:jc w:val="center"/>
              <w:rPr>
                <w:rFonts w:eastAsia="Times New Roman"/>
                <w:b/>
                <w:color w:val="FFFFFF" w:themeColor="background1"/>
                <w:kern w:val="0"/>
                <w:sz w:val="18"/>
                <w:szCs w:val="18"/>
                <w:lang w:eastAsia="cs-CZ"/>
              </w:rPr>
            </w:pPr>
            <w:r w:rsidRPr="007266CA">
              <w:rPr>
                <w:rFonts w:eastAsia="Times New Roman"/>
                <w:b/>
                <w:color w:val="FFFFFF" w:themeColor="background1"/>
                <w:kern w:val="0"/>
                <w:sz w:val="18"/>
                <w:szCs w:val="18"/>
                <w:lang w:eastAsia="cs-CZ"/>
              </w:rPr>
              <w:t>podíl</w:t>
            </w:r>
          </w:p>
        </w:tc>
        <w:tc>
          <w:tcPr>
            <w:tcW w:w="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7266CA" w:rsidRPr="007266CA" w:rsidRDefault="007266CA" w:rsidP="007266CA">
            <w:pPr>
              <w:suppressAutoHyphens w:val="0"/>
              <w:spacing w:after="0" w:line="240" w:lineRule="auto"/>
              <w:jc w:val="center"/>
              <w:rPr>
                <w:rFonts w:eastAsia="Times New Roman"/>
                <w:b/>
                <w:color w:val="FFFFFF" w:themeColor="background1"/>
                <w:kern w:val="0"/>
                <w:sz w:val="18"/>
                <w:szCs w:val="18"/>
                <w:lang w:eastAsia="cs-CZ"/>
              </w:rPr>
            </w:pPr>
            <w:r w:rsidRPr="007266CA">
              <w:rPr>
                <w:rFonts w:eastAsia="Times New Roman"/>
                <w:b/>
                <w:color w:val="FFFFFF" w:themeColor="background1"/>
                <w:kern w:val="0"/>
                <w:sz w:val="18"/>
                <w:szCs w:val="18"/>
                <w:lang w:eastAsia="cs-CZ"/>
              </w:rPr>
              <w:t>počet</w:t>
            </w:r>
          </w:p>
        </w:tc>
        <w:tc>
          <w:tcPr>
            <w:tcW w:w="8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7266CA" w:rsidRPr="007266CA" w:rsidRDefault="007266CA" w:rsidP="007266CA">
            <w:pPr>
              <w:suppressAutoHyphens w:val="0"/>
              <w:spacing w:after="0" w:line="240" w:lineRule="auto"/>
              <w:jc w:val="center"/>
              <w:rPr>
                <w:rFonts w:eastAsia="Times New Roman"/>
                <w:b/>
                <w:color w:val="FFFFFF" w:themeColor="background1"/>
                <w:kern w:val="0"/>
                <w:sz w:val="18"/>
                <w:szCs w:val="18"/>
                <w:lang w:eastAsia="cs-CZ"/>
              </w:rPr>
            </w:pPr>
            <w:r w:rsidRPr="007266CA">
              <w:rPr>
                <w:rFonts w:eastAsia="Times New Roman"/>
                <w:b/>
                <w:color w:val="FFFFFF" w:themeColor="background1"/>
                <w:kern w:val="0"/>
                <w:sz w:val="18"/>
                <w:szCs w:val="18"/>
                <w:lang w:eastAsia="cs-CZ"/>
              </w:rPr>
              <w:t>podíl</w:t>
            </w:r>
          </w:p>
        </w:tc>
        <w:tc>
          <w:tcPr>
            <w:tcW w:w="9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7266CA" w:rsidRPr="007266CA" w:rsidRDefault="007266CA" w:rsidP="007266CA">
            <w:pPr>
              <w:suppressAutoHyphens w:val="0"/>
              <w:spacing w:after="0" w:line="240" w:lineRule="auto"/>
              <w:jc w:val="center"/>
              <w:rPr>
                <w:rFonts w:eastAsia="Times New Roman"/>
                <w:b/>
                <w:color w:val="FFFFFF" w:themeColor="background1"/>
                <w:kern w:val="0"/>
                <w:sz w:val="18"/>
                <w:szCs w:val="18"/>
                <w:lang w:eastAsia="cs-CZ"/>
              </w:rPr>
            </w:pPr>
            <w:r w:rsidRPr="007266CA">
              <w:rPr>
                <w:rFonts w:eastAsia="Times New Roman"/>
                <w:b/>
                <w:color w:val="FFFFFF" w:themeColor="background1"/>
                <w:kern w:val="0"/>
                <w:sz w:val="18"/>
                <w:szCs w:val="18"/>
                <w:lang w:eastAsia="cs-CZ"/>
              </w:rPr>
              <w:t>počet</w:t>
            </w:r>
          </w:p>
        </w:tc>
        <w:tc>
          <w:tcPr>
            <w:tcW w:w="709" w:type="dxa"/>
            <w:tcBorders>
              <w:top w:val="single" w:sz="8" w:space="0" w:color="FFFFFF" w:themeColor="background1"/>
              <w:left w:val="single" w:sz="8" w:space="0" w:color="FFFFFF" w:themeColor="background1"/>
              <w:bottom w:val="single" w:sz="8" w:space="0" w:color="FFFFFF" w:themeColor="background1"/>
            </w:tcBorders>
            <w:shd w:val="clear" w:color="auto" w:fill="984806" w:themeFill="accent6" w:themeFillShade="80"/>
            <w:noWrap/>
            <w:vAlign w:val="bottom"/>
            <w:hideMark/>
          </w:tcPr>
          <w:p w:rsidR="007266CA" w:rsidRPr="007266CA" w:rsidRDefault="007266CA" w:rsidP="007266CA">
            <w:pPr>
              <w:suppressAutoHyphens w:val="0"/>
              <w:spacing w:after="0" w:line="240" w:lineRule="auto"/>
              <w:jc w:val="center"/>
              <w:rPr>
                <w:rFonts w:eastAsia="Times New Roman"/>
                <w:b/>
                <w:color w:val="FFFFFF" w:themeColor="background1"/>
                <w:kern w:val="0"/>
                <w:sz w:val="18"/>
                <w:szCs w:val="18"/>
                <w:lang w:eastAsia="cs-CZ"/>
              </w:rPr>
            </w:pPr>
            <w:r w:rsidRPr="007266CA">
              <w:rPr>
                <w:rFonts w:eastAsia="Times New Roman"/>
                <w:b/>
                <w:color w:val="FFFFFF" w:themeColor="background1"/>
                <w:kern w:val="0"/>
                <w:sz w:val="18"/>
                <w:szCs w:val="18"/>
                <w:lang w:eastAsia="cs-CZ"/>
              </w:rPr>
              <w:t>podíl</w:t>
            </w:r>
          </w:p>
        </w:tc>
      </w:tr>
      <w:tr w:rsidR="009E0CF8" w:rsidRPr="007266CA" w:rsidTr="009E0CF8">
        <w:trPr>
          <w:trHeight w:val="780"/>
        </w:trPr>
        <w:tc>
          <w:tcPr>
            <w:tcW w:w="3959" w:type="dxa"/>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vAlign w:val="center"/>
            <w:hideMark/>
          </w:tcPr>
          <w:p w:rsidR="007266CA" w:rsidRPr="007266CA" w:rsidRDefault="007266CA" w:rsidP="009E0CF8">
            <w:pPr>
              <w:suppressAutoHyphens w:val="0"/>
              <w:spacing w:after="0" w:line="240" w:lineRule="auto"/>
              <w:rPr>
                <w:rFonts w:eastAsia="Times New Roman"/>
                <w:b/>
                <w:bCs/>
                <w:color w:val="000000"/>
                <w:kern w:val="0"/>
                <w:sz w:val="18"/>
                <w:szCs w:val="18"/>
                <w:lang w:eastAsia="cs-CZ"/>
              </w:rPr>
            </w:pPr>
            <w:r w:rsidRPr="007266CA">
              <w:rPr>
                <w:rFonts w:eastAsia="Times New Roman"/>
                <w:b/>
                <w:bCs/>
                <w:color w:val="000000"/>
                <w:kern w:val="0"/>
                <w:sz w:val="18"/>
                <w:szCs w:val="18"/>
                <w:lang w:eastAsia="cs-CZ"/>
              </w:rPr>
              <w:t>Počet ředitelství / právnických osob vykonáva</w:t>
            </w:r>
            <w:r w:rsidR="009E0CF8">
              <w:rPr>
                <w:rFonts w:eastAsia="Times New Roman"/>
                <w:b/>
                <w:bCs/>
                <w:color w:val="000000"/>
                <w:kern w:val="0"/>
                <w:sz w:val="18"/>
                <w:szCs w:val="18"/>
                <w:lang w:eastAsia="cs-CZ"/>
              </w:rPr>
              <w:t>jících činnost ZŠ (dále jen ZŠ)</w:t>
            </w:r>
            <w:r w:rsidRPr="007266CA">
              <w:rPr>
                <w:rFonts w:eastAsia="Times New Roman"/>
                <w:b/>
                <w:bCs/>
                <w:color w:val="000000"/>
                <w:kern w:val="0"/>
                <w:sz w:val="18"/>
                <w:szCs w:val="18"/>
                <w:lang w:eastAsia="cs-CZ"/>
              </w:rPr>
              <w:br/>
            </w:r>
            <w:r w:rsidRPr="007266CA">
              <w:rPr>
                <w:rFonts w:eastAsia="Times New Roman"/>
                <w:color w:val="000000"/>
                <w:kern w:val="0"/>
                <w:sz w:val="18"/>
                <w:szCs w:val="18"/>
                <w:lang w:eastAsia="cs-CZ"/>
              </w:rPr>
              <w:t>(uvedených v době šetření v Rejstříku škol a školských zařízení)</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DE9D9" w:themeFill="accent6" w:themeFillTint="33"/>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13</w:t>
            </w:r>
          </w:p>
        </w:tc>
        <w:tc>
          <w:tcPr>
            <w:tcW w:w="859" w:type="dxa"/>
            <w:tcBorders>
              <w:top w:val="single" w:sz="8" w:space="0" w:color="FFFFFF" w:themeColor="background1"/>
              <w:left w:val="single" w:sz="8" w:space="0" w:color="FFFFFF" w:themeColor="background1"/>
              <w:bottom w:val="single" w:sz="8" w:space="0" w:color="FFFFFF" w:themeColor="background1"/>
            </w:tcBorders>
            <w:shd w:val="clear" w:color="auto" w:fill="FDE9D9" w:themeFill="accent6" w:themeFillTint="33"/>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100,0</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c>
          <w:tcPr>
            <w:tcW w:w="774" w:type="dxa"/>
            <w:tcBorders>
              <w:top w:val="single" w:sz="8" w:space="0" w:color="FFFFFF" w:themeColor="background1"/>
            </w:tcBorders>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257</w:t>
            </w:r>
          </w:p>
        </w:tc>
        <w:tc>
          <w:tcPr>
            <w:tcW w:w="859" w:type="dxa"/>
            <w:tcBorders>
              <w:top w:val="single" w:sz="8" w:space="0" w:color="FFFFFF" w:themeColor="background1"/>
            </w:tcBorders>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100,0</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c>
          <w:tcPr>
            <w:tcW w:w="910" w:type="dxa"/>
            <w:tcBorders>
              <w:top w:val="single" w:sz="8" w:space="0" w:color="FFFFFF" w:themeColor="background1"/>
            </w:tcBorders>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4 165</w:t>
            </w:r>
          </w:p>
        </w:tc>
        <w:tc>
          <w:tcPr>
            <w:tcW w:w="709" w:type="dxa"/>
            <w:tcBorders>
              <w:top w:val="single" w:sz="8" w:space="0" w:color="FFFFFF" w:themeColor="background1"/>
            </w:tcBorders>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100,0</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r>
      <w:tr w:rsidR="009E0CF8" w:rsidRPr="007266CA" w:rsidTr="009E0CF8">
        <w:trPr>
          <w:trHeight w:val="780"/>
        </w:trPr>
        <w:tc>
          <w:tcPr>
            <w:tcW w:w="3959" w:type="dxa"/>
            <w:tcBorders>
              <w:top w:val="single" w:sz="8" w:space="0" w:color="FFFFFF" w:themeColor="background1"/>
              <w:bottom w:val="single" w:sz="8" w:space="0" w:color="FFFFFF" w:themeColor="background1"/>
              <w:right w:val="single" w:sz="8" w:space="0" w:color="FFFFFF" w:themeColor="background1"/>
            </w:tcBorders>
            <w:shd w:val="clear" w:color="auto" w:fill="FBD4B4" w:themeFill="accent6" w:themeFillTint="66"/>
            <w:noWrap/>
            <w:vAlign w:val="center"/>
            <w:hideMark/>
          </w:tcPr>
          <w:p w:rsidR="007266CA" w:rsidRPr="007266CA" w:rsidRDefault="007266CA" w:rsidP="009E0CF8">
            <w:pPr>
              <w:suppressAutoHyphens w:val="0"/>
              <w:spacing w:after="0" w:line="240" w:lineRule="auto"/>
              <w:rPr>
                <w:rFonts w:eastAsia="Times New Roman"/>
                <w:b/>
                <w:bCs/>
                <w:color w:val="000000"/>
                <w:kern w:val="0"/>
                <w:sz w:val="18"/>
                <w:szCs w:val="18"/>
                <w:lang w:eastAsia="cs-CZ"/>
              </w:rPr>
            </w:pPr>
            <w:r w:rsidRPr="007266CA">
              <w:rPr>
                <w:rFonts w:eastAsia="Times New Roman"/>
                <w:b/>
                <w:bCs/>
                <w:color w:val="000000"/>
                <w:kern w:val="0"/>
                <w:sz w:val="18"/>
                <w:szCs w:val="18"/>
                <w:lang w:eastAsia="cs-CZ"/>
              </w:rPr>
              <w:t>z t</w:t>
            </w:r>
            <w:r w:rsidR="009E0CF8">
              <w:rPr>
                <w:rFonts w:eastAsia="Times New Roman"/>
                <w:b/>
                <w:bCs/>
                <w:color w:val="000000"/>
                <w:kern w:val="0"/>
                <w:sz w:val="18"/>
                <w:szCs w:val="18"/>
                <w:lang w:eastAsia="cs-CZ"/>
              </w:rPr>
              <w:t>oho kompletně vyplnilo dotazník</w:t>
            </w:r>
          </w:p>
        </w:tc>
        <w:tc>
          <w:tcPr>
            <w:tcW w:w="70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DE9D9" w:themeFill="accent6" w:themeFillTint="33"/>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12</w:t>
            </w:r>
          </w:p>
        </w:tc>
        <w:tc>
          <w:tcPr>
            <w:tcW w:w="859" w:type="dxa"/>
            <w:tcBorders>
              <w:top w:val="single" w:sz="8" w:space="0" w:color="FFFFFF" w:themeColor="background1"/>
              <w:left w:val="single" w:sz="8" w:space="0" w:color="FFFFFF" w:themeColor="background1"/>
              <w:bottom w:val="single" w:sz="8" w:space="0" w:color="FFFFFF" w:themeColor="background1"/>
            </w:tcBorders>
            <w:shd w:val="clear" w:color="auto" w:fill="FDE9D9" w:themeFill="accent6" w:themeFillTint="33"/>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92,3</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c>
          <w:tcPr>
            <w:tcW w:w="774"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250</w:t>
            </w:r>
          </w:p>
        </w:tc>
        <w:tc>
          <w:tcPr>
            <w:tcW w:w="859"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97,3</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c>
          <w:tcPr>
            <w:tcW w:w="910"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3 985</w:t>
            </w:r>
          </w:p>
        </w:tc>
        <w:tc>
          <w:tcPr>
            <w:tcW w:w="709"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95,7</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r>
      <w:tr w:rsidR="009E0CF8" w:rsidRPr="007266CA" w:rsidTr="009E0CF8">
        <w:trPr>
          <w:trHeight w:val="740"/>
        </w:trPr>
        <w:tc>
          <w:tcPr>
            <w:tcW w:w="3959" w:type="dxa"/>
            <w:tcBorders>
              <w:top w:val="single" w:sz="8" w:space="0" w:color="FFFFFF" w:themeColor="background1"/>
              <w:bottom w:val="single" w:sz="8" w:space="0" w:color="auto"/>
              <w:right w:val="single" w:sz="8" w:space="0" w:color="FFFFFF" w:themeColor="background1"/>
            </w:tcBorders>
            <w:shd w:val="clear" w:color="auto" w:fill="FBD4B4" w:themeFill="accent6" w:themeFillTint="66"/>
            <w:vAlign w:val="center"/>
            <w:hideMark/>
          </w:tcPr>
          <w:p w:rsidR="007266CA" w:rsidRPr="007266CA" w:rsidRDefault="009E0CF8" w:rsidP="009E0CF8">
            <w:pPr>
              <w:suppressAutoHyphens w:val="0"/>
              <w:spacing w:after="0" w:line="240" w:lineRule="auto"/>
              <w:rPr>
                <w:rFonts w:eastAsia="Times New Roman"/>
                <w:color w:val="000000"/>
                <w:kern w:val="0"/>
                <w:sz w:val="18"/>
                <w:szCs w:val="18"/>
                <w:lang w:eastAsia="cs-CZ"/>
              </w:rPr>
            </w:pPr>
            <w:r>
              <w:rPr>
                <w:rFonts w:eastAsia="Times New Roman"/>
                <w:b/>
                <w:bCs/>
                <w:color w:val="000000"/>
                <w:kern w:val="0"/>
                <w:sz w:val="18"/>
                <w:szCs w:val="18"/>
                <w:lang w:eastAsia="cs-CZ"/>
              </w:rPr>
              <w:t>z toho nevyplnilo dotazník</w:t>
            </w:r>
            <w:r w:rsidR="007266CA" w:rsidRPr="007266CA">
              <w:rPr>
                <w:rFonts w:eastAsia="Times New Roman"/>
                <w:color w:val="000000"/>
                <w:kern w:val="0"/>
                <w:sz w:val="18"/>
                <w:szCs w:val="18"/>
                <w:lang w:eastAsia="cs-CZ"/>
              </w:rPr>
              <w:br/>
              <w:t>(ZŠ zvolila možnost neúčastnit se dotazníkového šetření, ZŠ dotazníkové šetření nedokon</w:t>
            </w:r>
            <w:r>
              <w:rPr>
                <w:rFonts w:eastAsia="Times New Roman"/>
                <w:color w:val="000000"/>
                <w:kern w:val="0"/>
                <w:sz w:val="18"/>
                <w:szCs w:val="18"/>
                <w:lang w:eastAsia="cs-CZ"/>
              </w:rPr>
              <w:t>čila, ZŠ byla sloučena s jinou,</w:t>
            </w:r>
            <w:r w:rsidR="007266CA" w:rsidRPr="007266CA">
              <w:rPr>
                <w:rFonts w:eastAsia="Times New Roman"/>
                <w:color w:val="000000"/>
                <w:kern w:val="0"/>
                <w:sz w:val="18"/>
                <w:szCs w:val="18"/>
                <w:lang w:eastAsia="cs-CZ"/>
              </w:rPr>
              <w:t xml:space="preserve"> pozastavila činnost nebo byla zrušena)</w:t>
            </w:r>
          </w:p>
        </w:tc>
        <w:tc>
          <w:tcPr>
            <w:tcW w:w="709" w:type="dxa"/>
            <w:tcBorders>
              <w:top w:val="single" w:sz="8" w:space="0" w:color="FFFFFF" w:themeColor="background1"/>
              <w:left w:val="single" w:sz="8" w:space="0" w:color="FFFFFF" w:themeColor="background1"/>
              <w:bottom w:val="single" w:sz="8" w:space="0" w:color="auto"/>
              <w:right w:val="single" w:sz="8" w:space="0" w:color="FFFFFF" w:themeColor="background1"/>
            </w:tcBorders>
            <w:shd w:val="clear" w:color="auto" w:fill="FDE9D9" w:themeFill="accent6" w:themeFillTint="33"/>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1</w:t>
            </w:r>
          </w:p>
        </w:tc>
        <w:tc>
          <w:tcPr>
            <w:tcW w:w="859" w:type="dxa"/>
            <w:tcBorders>
              <w:top w:val="single" w:sz="8" w:space="0" w:color="FFFFFF" w:themeColor="background1"/>
              <w:left w:val="single" w:sz="8" w:space="0" w:color="FFFFFF" w:themeColor="background1"/>
              <w:bottom w:val="single" w:sz="8" w:space="0" w:color="auto"/>
            </w:tcBorders>
            <w:shd w:val="clear" w:color="auto" w:fill="FDE9D9" w:themeFill="accent6" w:themeFillTint="33"/>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7,7</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c>
          <w:tcPr>
            <w:tcW w:w="774"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7</w:t>
            </w:r>
          </w:p>
        </w:tc>
        <w:tc>
          <w:tcPr>
            <w:tcW w:w="859"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2,7</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c>
          <w:tcPr>
            <w:tcW w:w="910"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180</w:t>
            </w:r>
          </w:p>
        </w:tc>
        <w:tc>
          <w:tcPr>
            <w:tcW w:w="709" w:type="dxa"/>
            <w:shd w:val="clear" w:color="auto" w:fill="auto"/>
            <w:noWrap/>
            <w:vAlign w:val="center"/>
            <w:hideMark/>
          </w:tcPr>
          <w:p w:rsidR="007266CA" w:rsidRPr="007266CA" w:rsidRDefault="007266CA" w:rsidP="009E0CF8">
            <w:pPr>
              <w:suppressAutoHyphens w:val="0"/>
              <w:spacing w:after="0" w:line="240" w:lineRule="auto"/>
              <w:jc w:val="center"/>
              <w:rPr>
                <w:rFonts w:eastAsia="Times New Roman"/>
                <w:color w:val="000000"/>
                <w:kern w:val="0"/>
                <w:sz w:val="18"/>
                <w:szCs w:val="18"/>
                <w:lang w:eastAsia="cs-CZ"/>
              </w:rPr>
            </w:pPr>
            <w:r w:rsidRPr="007266CA">
              <w:rPr>
                <w:rFonts w:eastAsia="Times New Roman"/>
                <w:color w:val="000000"/>
                <w:kern w:val="0"/>
                <w:sz w:val="18"/>
                <w:szCs w:val="18"/>
                <w:lang w:eastAsia="cs-CZ"/>
              </w:rPr>
              <w:t>4,3</w:t>
            </w:r>
            <w:r w:rsidR="009E0CF8">
              <w:rPr>
                <w:rFonts w:eastAsia="Times New Roman"/>
                <w:color w:val="000000"/>
                <w:kern w:val="0"/>
                <w:sz w:val="18"/>
                <w:szCs w:val="18"/>
                <w:lang w:eastAsia="cs-CZ"/>
              </w:rPr>
              <w:t xml:space="preserve"> </w:t>
            </w:r>
            <w:r w:rsidRPr="007266CA">
              <w:rPr>
                <w:rFonts w:eastAsia="Times New Roman"/>
                <w:color w:val="000000"/>
                <w:kern w:val="0"/>
                <w:sz w:val="18"/>
                <w:szCs w:val="18"/>
                <w:lang w:eastAsia="cs-CZ"/>
              </w:rPr>
              <w:t>%</w:t>
            </w:r>
          </w:p>
        </w:tc>
      </w:tr>
    </w:tbl>
    <w:p w:rsidR="007266CA" w:rsidRPr="009E0CF8" w:rsidRDefault="009E0CF8" w:rsidP="009E0CF8">
      <w:pPr>
        <w:tabs>
          <w:tab w:val="left" w:pos="7655"/>
        </w:tabs>
        <w:rPr>
          <w:i/>
        </w:rPr>
      </w:pPr>
      <w:r>
        <w:tab/>
      </w:r>
      <w:r w:rsidRPr="009E0CF8">
        <w:rPr>
          <w:i/>
          <w:sz w:val="16"/>
        </w:rPr>
        <w:t>Zdroj: MŠMT</w:t>
      </w:r>
    </w:p>
    <w:p w:rsidR="009E0CF8" w:rsidRPr="005257F6" w:rsidRDefault="009E0CF8" w:rsidP="009E0CF8">
      <w:pPr>
        <w:jc w:val="both"/>
        <w:rPr>
          <w:rFonts w:asciiTheme="minorHAnsi" w:hAnsiTheme="minorHAnsi" w:cstheme="minorHAnsi"/>
          <w:u w:val="single"/>
        </w:rPr>
      </w:pPr>
      <w:r w:rsidRPr="005257F6">
        <w:rPr>
          <w:rFonts w:asciiTheme="minorHAnsi" w:hAnsiTheme="minorHAnsi" w:cstheme="minorHAnsi"/>
          <w:u w:val="single"/>
        </w:rPr>
        <w:t>V rámci dotazníkového šetření byly zjišťovány potřeby v následujících 6 hlavních oblastech, které budou podporované z operačních programů OP VVV a IROP:</w:t>
      </w:r>
    </w:p>
    <w:p w:rsidR="009E0CF8" w:rsidRPr="005257F6" w:rsidRDefault="009E0CF8"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inkluzivního/ společného vzdělávání,</w:t>
      </w:r>
    </w:p>
    <w:p w:rsidR="009E0CF8" w:rsidRPr="005257F6" w:rsidRDefault="009E0CF8" w:rsidP="00F05D1E">
      <w:pPr>
        <w:pStyle w:val="Odstavecseseznamem"/>
        <w:numPr>
          <w:ilvl w:val="0"/>
          <w:numId w:val="3"/>
        </w:numPr>
        <w:jc w:val="both"/>
        <w:rPr>
          <w:rFonts w:asciiTheme="minorHAnsi" w:hAnsiTheme="minorHAnsi" w:cstheme="minorHAnsi"/>
        </w:rPr>
      </w:pPr>
      <w:r>
        <w:rPr>
          <w:rFonts w:asciiTheme="minorHAnsi" w:hAnsiTheme="minorHAnsi" w:cstheme="minorHAnsi"/>
        </w:rPr>
        <w:t xml:space="preserve">podpora rozvoje čtenářské </w:t>
      </w:r>
      <w:r w:rsidRPr="005257F6">
        <w:rPr>
          <w:rFonts w:asciiTheme="minorHAnsi" w:hAnsiTheme="minorHAnsi" w:cstheme="minorHAnsi"/>
        </w:rPr>
        <w:t>gramotnosti,</w:t>
      </w:r>
    </w:p>
    <w:p w:rsidR="009E0CF8" w:rsidRPr="005257F6" w:rsidRDefault="009E0CF8" w:rsidP="00F05D1E">
      <w:pPr>
        <w:pStyle w:val="Odstavecseseznamem"/>
        <w:numPr>
          <w:ilvl w:val="0"/>
          <w:numId w:val="3"/>
        </w:numPr>
        <w:jc w:val="both"/>
        <w:rPr>
          <w:rFonts w:asciiTheme="minorHAnsi" w:hAnsiTheme="minorHAnsi" w:cstheme="minorHAnsi"/>
        </w:rPr>
      </w:pPr>
      <w:r>
        <w:rPr>
          <w:rFonts w:asciiTheme="minorHAnsi" w:hAnsiTheme="minorHAnsi" w:cstheme="minorHAnsi"/>
        </w:rPr>
        <w:t xml:space="preserve">podpora rozvoje matematické </w:t>
      </w:r>
      <w:r w:rsidRPr="005257F6">
        <w:rPr>
          <w:rFonts w:asciiTheme="minorHAnsi" w:hAnsiTheme="minorHAnsi" w:cstheme="minorHAnsi"/>
        </w:rPr>
        <w:t>gramotnosti,</w:t>
      </w:r>
    </w:p>
    <w:p w:rsidR="009E0CF8" w:rsidRPr="005257F6" w:rsidRDefault="009E0CF8"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kompetencí k</w:t>
      </w:r>
      <w:r>
        <w:rPr>
          <w:rFonts w:asciiTheme="minorHAnsi" w:hAnsiTheme="minorHAnsi" w:cstheme="minorHAnsi"/>
        </w:rPr>
        <w:t xml:space="preserve"> podnikavosti, </w:t>
      </w:r>
      <w:r w:rsidRPr="005257F6">
        <w:rPr>
          <w:rFonts w:asciiTheme="minorHAnsi" w:hAnsiTheme="minorHAnsi" w:cstheme="minorHAnsi"/>
        </w:rPr>
        <w:t>iniciativě a kreativitě dětí,</w:t>
      </w:r>
    </w:p>
    <w:p w:rsidR="009E0CF8" w:rsidRPr="005257F6" w:rsidRDefault="009E0CF8"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podpora polytechnického vzdělávání,</w:t>
      </w:r>
    </w:p>
    <w:p w:rsidR="009E0CF8" w:rsidRPr="005257F6" w:rsidRDefault="009E0CF8" w:rsidP="00F05D1E">
      <w:pPr>
        <w:pStyle w:val="Odstavecseseznamem"/>
        <w:numPr>
          <w:ilvl w:val="0"/>
          <w:numId w:val="3"/>
        </w:numPr>
        <w:jc w:val="both"/>
        <w:rPr>
          <w:rFonts w:asciiTheme="minorHAnsi" w:hAnsiTheme="minorHAnsi" w:cstheme="minorHAnsi"/>
        </w:rPr>
      </w:pPr>
      <w:r w:rsidRPr="005257F6">
        <w:rPr>
          <w:rFonts w:asciiTheme="minorHAnsi" w:hAnsiTheme="minorHAnsi" w:cstheme="minorHAnsi"/>
        </w:rPr>
        <w:t>rozvoj infrastruktury škol, včetně rekonstrukcí a vybavení.</w:t>
      </w:r>
    </w:p>
    <w:p w:rsidR="009E0CF8" w:rsidRPr="005257F6" w:rsidRDefault="009E0CF8" w:rsidP="009E0CF8">
      <w:pPr>
        <w:jc w:val="both"/>
        <w:rPr>
          <w:rFonts w:asciiTheme="minorHAnsi" w:hAnsiTheme="minorHAnsi" w:cstheme="minorHAnsi"/>
          <w:u w:val="single"/>
        </w:rPr>
      </w:pPr>
      <w:r w:rsidRPr="005257F6">
        <w:rPr>
          <w:rFonts w:asciiTheme="minorHAnsi" w:hAnsiTheme="minorHAnsi" w:cstheme="minorHAnsi"/>
          <w:u w:val="single"/>
        </w:rPr>
        <w:t>Další (vedlejší) oblasti podporované z operačních programů OP VVV a IROP:</w:t>
      </w:r>
    </w:p>
    <w:p w:rsidR="009E0CF8" w:rsidRPr="005257F6" w:rsidRDefault="009E0CF8" w:rsidP="00F05D1E">
      <w:pPr>
        <w:pStyle w:val="Odstavecseseznamem"/>
        <w:numPr>
          <w:ilvl w:val="0"/>
          <w:numId w:val="4"/>
        </w:numPr>
        <w:jc w:val="both"/>
        <w:rPr>
          <w:rFonts w:asciiTheme="minorHAnsi" w:hAnsiTheme="minorHAnsi" w:cstheme="minorHAnsi"/>
        </w:rPr>
      </w:pPr>
      <w:r w:rsidRPr="005257F6">
        <w:rPr>
          <w:rFonts w:asciiTheme="minorHAnsi" w:hAnsiTheme="minorHAnsi" w:cstheme="minorHAnsi"/>
        </w:rPr>
        <w:t>jazykové vzdělávání,</w:t>
      </w:r>
    </w:p>
    <w:p w:rsidR="009E0CF8" w:rsidRPr="005257F6" w:rsidRDefault="009E0CF8" w:rsidP="00F05D1E">
      <w:pPr>
        <w:pStyle w:val="Odstavecseseznamem"/>
        <w:numPr>
          <w:ilvl w:val="0"/>
          <w:numId w:val="4"/>
        </w:numPr>
        <w:jc w:val="both"/>
        <w:rPr>
          <w:rFonts w:asciiTheme="minorHAnsi" w:hAnsiTheme="minorHAnsi" w:cstheme="minorHAnsi"/>
        </w:rPr>
      </w:pPr>
      <w:r w:rsidRPr="005257F6">
        <w:rPr>
          <w:rFonts w:asciiTheme="minorHAnsi" w:hAnsiTheme="minorHAnsi" w:cstheme="minorHAnsi"/>
        </w:rPr>
        <w:t>ICT včetně potřeb infrastruktury (podpora digitálních kompetencí, konektivita škol),</w:t>
      </w:r>
    </w:p>
    <w:p w:rsidR="009E0CF8" w:rsidRPr="005257F6" w:rsidRDefault="009E0CF8" w:rsidP="00F05D1E">
      <w:pPr>
        <w:pStyle w:val="Odstavecseseznamem"/>
        <w:numPr>
          <w:ilvl w:val="0"/>
          <w:numId w:val="4"/>
        </w:numPr>
        <w:jc w:val="both"/>
        <w:rPr>
          <w:rFonts w:asciiTheme="minorHAnsi" w:hAnsiTheme="minorHAnsi" w:cstheme="minorHAnsi"/>
        </w:rPr>
      </w:pPr>
      <w:r w:rsidRPr="005257F6">
        <w:rPr>
          <w:rFonts w:asciiTheme="minorHAnsi" w:hAnsiTheme="minorHAnsi" w:cstheme="minorHAnsi"/>
        </w:rPr>
        <w:t xml:space="preserve"> sociální a občanské dovednosti a další klíčové kompetence.</w:t>
      </w:r>
    </w:p>
    <w:p w:rsidR="007266CA" w:rsidRDefault="00781758" w:rsidP="007266CA">
      <w:pPr>
        <w:jc w:val="both"/>
        <w:rPr>
          <w:rFonts w:asciiTheme="minorHAnsi" w:hAnsiTheme="minorHAnsi" w:cstheme="minorHAnsi"/>
        </w:rPr>
      </w:pPr>
      <w:r w:rsidRPr="005257F6">
        <w:rPr>
          <w:rFonts w:asciiTheme="minorHAnsi" w:hAnsiTheme="minorHAnsi" w:cstheme="minorHAnsi"/>
        </w:rPr>
        <w:t>Z dotazn</w:t>
      </w:r>
      <w:r>
        <w:rPr>
          <w:rFonts w:asciiTheme="minorHAnsi" w:hAnsiTheme="minorHAnsi" w:cstheme="minorHAnsi"/>
        </w:rPr>
        <w:t>íkového šetření vyplývá, že Z</w:t>
      </w:r>
      <w:r w:rsidRPr="005257F6">
        <w:rPr>
          <w:rFonts w:asciiTheme="minorHAnsi" w:hAnsiTheme="minorHAnsi" w:cstheme="minorHAnsi"/>
        </w:rPr>
        <w:t>Š mají na prvním místě z hlavních oblastí, které jsou podporované z OP, zájem o zlepšení situace v oblasti rozvoje infrastruktury škol, včetně rekonstrukcí a vybave</w:t>
      </w:r>
      <w:r w:rsidR="00BC1BAE">
        <w:rPr>
          <w:rFonts w:asciiTheme="minorHAnsi" w:hAnsiTheme="minorHAnsi" w:cstheme="minorHAnsi"/>
        </w:rPr>
        <w:t>ní. Nejmenší potřeba ze strany Z</w:t>
      </w:r>
      <w:r w:rsidRPr="005257F6">
        <w:rPr>
          <w:rFonts w:asciiTheme="minorHAnsi" w:hAnsiTheme="minorHAnsi" w:cstheme="minorHAnsi"/>
        </w:rPr>
        <w:t>Š je v oblasti podpory</w:t>
      </w:r>
      <w:r w:rsidR="00BC1BAE">
        <w:rPr>
          <w:rFonts w:asciiTheme="minorHAnsi" w:hAnsiTheme="minorHAnsi" w:cstheme="minorHAnsi"/>
        </w:rPr>
        <w:t xml:space="preserve"> kompetencí k podnikavosti, iniciativě a kreativitě žáků. Ve vedlejších oblastech mají ZŠ největší potřebu rozvíjet oblast jazykového vzdělávání a naopak nejméně sociální a občanské dovednosti a další klíčové kompetence.</w:t>
      </w:r>
    </w:p>
    <w:p w:rsidR="00BC1BAE" w:rsidRDefault="00BC1BAE" w:rsidP="007266CA">
      <w:pPr>
        <w:jc w:val="both"/>
        <w:rPr>
          <w:rFonts w:asciiTheme="minorHAnsi" w:hAnsiTheme="minorHAnsi" w:cstheme="minorHAnsi"/>
        </w:rPr>
      </w:pPr>
    </w:p>
    <w:p w:rsidR="00BC1BAE" w:rsidRDefault="00BC1BAE" w:rsidP="007266CA">
      <w:pPr>
        <w:jc w:val="both"/>
        <w:rPr>
          <w:rFonts w:asciiTheme="minorHAnsi" w:hAnsiTheme="minorHAnsi" w:cstheme="minorHAnsi"/>
        </w:rPr>
      </w:pPr>
    </w:p>
    <w:p w:rsidR="00BC1BAE" w:rsidRDefault="00BC1BAE" w:rsidP="007266CA">
      <w:pPr>
        <w:jc w:val="both"/>
        <w:rPr>
          <w:rFonts w:asciiTheme="minorHAnsi" w:hAnsiTheme="minorHAnsi" w:cstheme="minorHAnsi"/>
        </w:rPr>
      </w:pPr>
    </w:p>
    <w:p w:rsidR="00BC1BAE" w:rsidRDefault="00BC1BAE" w:rsidP="00BC1BAE">
      <w:pPr>
        <w:pStyle w:val="Titulek"/>
        <w:rPr>
          <w:rFonts w:asciiTheme="minorHAnsi" w:hAnsiTheme="minorHAnsi" w:cstheme="minorHAnsi"/>
        </w:rPr>
      </w:pPr>
      <w:bookmarkStart w:id="30" w:name="_Toc471486778"/>
      <w:r>
        <w:lastRenderedPageBreak/>
        <w:t xml:space="preserve">Tabulka </w:t>
      </w:r>
      <w:fldSimple w:instr=" SEQ Tabulka \* ARABIC ">
        <w:r w:rsidR="00325A38">
          <w:rPr>
            <w:noProof/>
          </w:rPr>
          <w:t>13</w:t>
        </w:r>
      </w:fldSimple>
      <w:r>
        <w:t xml:space="preserve"> </w:t>
      </w:r>
      <w:r w:rsidRPr="005257F6">
        <w:rPr>
          <w:rFonts w:asciiTheme="minorHAnsi" w:hAnsiTheme="minorHAnsi" w:cstheme="minorHAnsi"/>
        </w:rPr>
        <w:t>Hlavní oblasti podporované z </w:t>
      </w:r>
      <w:proofErr w:type="gramStart"/>
      <w:r w:rsidRPr="005257F6">
        <w:rPr>
          <w:rFonts w:asciiTheme="minorHAnsi" w:hAnsiTheme="minorHAnsi" w:cstheme="minorHAnsi"/>
        </w:rPr>
        <w:t>OP</w:t>
      </w:r>
      <w:proofErr w:type="gramEnd"/>
      <w:r w:rsidRPr="005257F6">
        <w:rPr>
          <w:rFonts w:asciiTheme="minorHAnsi" w:hAnsiTheme="minorHAnsi" w:cstheme="minorHAnsi"/>
        </w:rPr>
        <w:t xml:space="preserve"> </w:t>
      </w:r>
      <w:r>
        <w:rPr>
          <w:rFonts w:asciiTheme="minorHAnsi" w:hAnsiTheme="minorHAnsi" w:cstheme="minorHAnsi"/>
        </w:rPr>
        <w:t>VVV a IROP – pořadí dle potřeb Z</w:t>
      </w:r>
      <w:r w:rsidRPr="005257F6">
        <w:rPr>
          <w:rFonts w:asciiTheme="minorHAnsi" w:hAnsiTheme="minorHAnsi" w:cstheme="minorHAnsi"/>
        </w:rPr>
        <w:t>Š</w:t>
      </w:r>
      <w:bookmarkEnd w:id="30"/>
    </w:p>
    <w:tbl>
      <w:tblPr>
        <w:tblW w:w="7929"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4243"/>
        <w:gridCol w:w="1276"/>
        <w:gridCol w:w="1276"/>
        <w:gridCol w:w="1134"/>
      </w:tblGrid>
      <w:tr w:rsidR="00BC1BAE" w:rsidRPr="00BC1BAE" w:rsidTr="00BC1BAE">
        <w:trPr>
          <w:trHeight w:val="330"/>
        </w:trPr>
        <w:tc>
          <w:tcPr>
            <w:tcW w:w="4243" w:type="dxa"/>
            <w:vMerge w:val="restart"/>
            <w:shd w:val="clear" w:color="auto" w:fill="984806" w:themeFill="accent6" w:themeFillShade="80"/>
            <w:vAlign w:val="center"/>
            <w:hideMark/>
          </w:tcPr>
          <w:p w:rsidR="00BC1BAE" w:rsidRPr="00BC1BAE" w:rsidRDefault="00BC1BAE" w:rsidP="00BC1BAE">
            <w:pPr>
              <w:suppressAutoHyphens w:val="0"/>
              <w:spacing w:after="0" w:line="240" w:lineRule="auto"/>
              <w:jc w:val="center"/>
              <w:rPr>
                <w:rFonts w:eastAsia="Times New Roman"/>
                <w:b/>
                <w:bCs/>
                <w:color w:val="FFFFFF" w:themeColor="background1"/>
                <w:kern w:val="0"/>
                <w:sz w:val="18"/>
                <w:szCs w:val="18"/>
                <w:lang w:eastAsia="cs-CZ"/>
              </w:rPr>
            </w:pPr>
            <w:r w:rsidRPr="00BC1BAE">
              <w:rPr>
                <w:rFonts w:eastAsia="Times New Roman"/>
                <w:b/>
                <w:bCs/>
                <w:color w:val="FFFFFF" w:themeColor="background1"/>
                <w:kern w:val="0"/>
                <w:sz w:val="18"/>
                <w:szCs w:val="18"/>
                <w:lang w:eastAsia="cs-CZ"/>
              </w:rPr>
              <w:t>Hlavní oblasti podporované z OP</w:t>
            </w:r>
          </w:p>
        </w:tc>
        <w:tc>
          <w:tcPr>
            <w:tcW w:w="3686" w:type="dxa"/>
            <w:gridSpan w:val="3"/>
            <w:shd w:val="clear" w:color="auto" w:fill="984806" w:themeFill="accent6" w:themeFillShade="80"/>
            <w:noWrap/>
            <w:vAlign w:val="bottom"/>
            <w:hideMark/>
          </w:tcPr>
          <w:p w:rsidR="00BC1BAE" w:rsidRPr="00BC1BAE" w:rsidRDefault="00BC1BAE" w:rsidP="00BC1BAE">
            <w:pPr>
              <w:suppressAutoHyphens w:val="0"/>
              <w:spacing w:after="0" w:line="240" w:lineRule="auto"/>
              <w:jc w:val="center"/>
              <w:rPr>
                <w:rFonts w:eastAsia="Times New Roman"/>
                <w:b/>
                <w:bCs/>
                <w:color w:val="FFFFFF" w:themeColor="background1"/>
                <w:kern w:val="0"/>
                <w:sz w:val="18"/>
                <w:szCs w:val="18"/>
                <w:lang w:eastAsia="cs-CZ"/>
              </w:rPr>
            </w:pPr>
            <w:r>
              <w:rPr>
                <w:rFonts w:eastAsia="Times New Roman"/>
                <w:b/>
                <w:bCs/>
                <w:color w:val="FFFFFF" w:themeColor="background1"/>
                <w:kern w:val="0"/>
                <w:sz w:val="18"/>
                <w:szCs w:val="18"/>
                <w:lang w:eastAsia="cs-CZ"/>
              </w:rPr>
              <w:t>Pořadí podle potřeb škol</w:t>
            </w:r>
          </w:p>
        </w:tc>
      </w:tr>
      <w:tr w:rsidR="00BC1BAE" w:rsidRPr="00BC1BAE" w:rsidTr="00BC1BAE">
        <w:trPr>
          <w:trHeight w:val="300"/>
        </w:trPr>
        <w:tc>
          <w:tcPr>
            <w:tcW w:w="4243" w:type="dxa"/>
            <w:vMerge/>
            <w:shd w:val="clear" w:color="auto" w:fill="984806" w:themeFill="accent6" w:themeFillShade="80"/>
            <w:vAlign w:val="center"/>
            <w:hideMark/>
          </w:tcPr>
          <w:p w:rsidR="00BC1BAE" w:rsidRPr="00BC1BAE" w:rsidRDefault="00BC1BAE" w:rsidP="00BC1BAE">
            <w:pPr>
              <w:suppressAutoHyphens w:val="0"/>
              <w:spacing w:after="0" w:line="240" w:lineRule="auto"/>
              <w:rPr>
                <w:rFonts w:eastAsia="Times New Roman"/>
                <w:b/>
                <w:bCs/>
                <w:color w:val="FFFFFF" w:themeColor="background1"/>
                <w:kern w:val="0"/>
                <w:sz w:val="18"/>
                <w:szCs w:val="18"/>
                <w:lang w:eastAsia="cs-CZ"/>
              </w:rPr>
            </w:pPr>
          </w:p>
        </w:tc>
        <w:tc>
          <w:tcPr>
            <w:tcW w:w="1276" w:type="dxa"/>
            <w:shd w:val="clear" w:color="auto" w:fill="984806" w:themeFill="accent6" w:themeFillShade="80"/>
            <w:vAlign w:val="center"/>
            <w:hideMark/>
          </w:tcPr>
          <w:p w:rsidR="00BC1BAE" w:rsidRPr="00BC1BAE" w:rsidRDefault="00BC1BAE" w:rsidP="00BC1BAE">
            <w:pPr>
              <w:suppressAutoHyphens w:val="0"/>
              <w:spacing w:after="0" w:line="240" w:lineRule="auto"/>
              <w:jc w:val="center"/>
              <w:rPr>
                <w:rFonts w:eastAsia="Times New Roman"/>
                <w:b/>
                <w:bCs/>
                <w:color w:val="FFFFFF" w:themeColor="background1"/>
                <w:kern w:val="0"/>
                <w:sz w:val="18"/>
                <w:szCs w:val="18"/>
                <w:lang w:eastAsia="cs-CZ"/>
              </w:rPr>
            </w:pPr>
            <w:r w:rsidRPr="00BC1BAE">
              <w:rPr>
                <w:rFonts w:eastAsia="Times New Roman"/>
                <w:b/>
                <w:bCs/>
                <w:color w:val="FFFFFF" w:themeColor="background1"/>
                <w:kern w:val="0"/>
                <w:sz w:val="18"/>
                <w:szCs w:val="18"/>
                <w:lang w:eastAsia="cs-CZ"/>
              </w:rPr>
              <w:t>v rámci ORP</w:t>
            </w:r>
          </w:p>
        </w:tc>
        <w:tc>
          <w:tcPr>
            <w:tcW w:w="1276" w:type="dxa"/>
            <w:shd w:val="clear" w:color="auto" w:fill="984806" w:themeFill="accent6" w:themeFillShade="80"/>
            <w:vAlign w:val="center"/>
            <w:hideMark/>
          </w:tcPr>
          <w:p w:rsidR="00BC1BAE" w:rsidRPr="00BC1BAE" w:rsidRDefault="00BC1BAE" w:rsidP="00BC1BAE">
            <w:pPr>
              <w:suppressAutoHyphens w:val="0"/>
              <w:spacing w:after="0" w:line="240" w:lineRule="auto"/>
              <w:jc w:val="center"/>
              <w:rPr>
                <w:rFonts w:eastAsia="Times New Roman"/>
                <w:b/>
                <w:bCs/>
                <w:color w:val="FFFFFF" w:themeColor="background1"/>
                <w:kern w:val="0"/>
                <w:sz w:val="18"/>
                <w:szCs w:val="18"/>
                <w:lang w:eastAsia="cs-CZ"/>
              </w:rPr>
            </w:pPr>
            <w:r w:rsidRPr="00BC1BAE">
              <w:rPr>
                <w:rFonts w:eastAsia="Times New Roman"/>
                <w:b/>
                <w:bCs/>
                <w:color w:val="FFFFFF" w:themeColor="background1"/>
                <w:kern w:val="0"/>
                <w:sz w:val="18"/>
                <w:szCs w:val="18"/>
                <w:lang w:eastAsia="cs-CZ"/>
              </w:rPr>
              <w:t>v rámci kraje</w:t>
            </w:r>
          </w:p>
        </w:tc>
        <w:tc>
          <w:tcPr>
            <w:tcW w:w="1134" w:type="dxa"/>
            <w:shd w:val="clear" w:color="auto" w:fill="984806" w:themeFill="accent6" w:themeFillShade="80"/>
            <w:vAlign w:val="center"/>
            <w:hideMark/>
          </w:tcPr>
          <w:p w:rsidR="00BC1BAE" w:rsidRPr="00BC1BAE" w:rsidRDefault="00BC1BAE" w:rsidP="00BC1BAE">
            <w:pPr>
              <w:suppressAutoHyphens w:val="0"/>
              <w:spacing w:after="0" w:line="240" w:lineRule="auto"/>
              <w:jc w:val="center"/>
              <w:rPr>
                <w:rFonts w:eastAsia="Times New Roman"/>
                <w:b/>
                <w:bCs/>
                <w:color w:val="FFFFFF" w:themeColor="background1"/>
                <w:kern w:val="0"/>
                <w:sz w:val="18"/>
                <w:szCs w:val="18"/>
                <w:lang w:eastAsia="cs-CZ"/>
              </w:rPr>
            </w:pPr>
            <w:r w:rsidRPr="00BC1BAE">
              <w:rPr>
                <w:rFonts w:eastAsia="Times New Roman"/>
                <w:b/>
                <w:bCs/>
                <w:color w:val="FFFFFF" w:themeColor="background1"/>
                <w:kern w:val="0"/>
                <w:sz w:val="18"/>
                <w:szCs w:val="18"/>
                <w:lang w:eastAsia="cs-CZ"/>
              </w:rPr>
              <w:t xml:space="preserve">v rámci ČR </w:t>
            </w:r>
          </w:p>
        </w:tc>
      </w:tr>
      <w:tr w:rsidR="00BC1BAE" w:rsidRPr="00BC1BAE" w:rsidTr="00BC1BAE">
        <w:trPr>
          <w:trHeight w:val="391"/>
        </w:trPr>
        <w:tc>
          <w:tcPr>
            <w:tcW w:w="4243" w:type="dxa"/>
            <w:shd w:val="clear" w:color="auto" w:fill="FDE9D9" w:themeFill="accent6" w:themeFillTint="33"/>
            <w:vAlign w:val="center"/>
            <w:hideMark/>
          </w:tcPr>
          <w:p w:rsidR="00BC1BAE" w:rsidRPr="00BC1BAE" w:rsidRDefault="00BC1BAE" w:rsidP="00BC1BAE">
            <w:pPr>
              <w:suppressAutoHyphens w:val="0"/>
              <w:spacing w:after="0" w:line="240" w:lineRule="auto"/>
              <w:rPr>
                <w:rFonts w:eastAsia="Times New Roman"/>
                <w:color w:val="000000"/>
                <w:kern w:val="0"/>
                <w:sz w:val="18"/>
                <w:szCs w:val="18"/>
                <w:lang w:eastAsia="cs-CZ"/>
              </w:rPr>
            </w:pPr>
            <w:r w:rsidRPr="00BC1BAE">
              <w:rPr>
                <w:rFonts w:eastAsia="Times New Roman"/>
                <w:color w:val="000000"/>
                <w:kern w:val="0"/>
                <w:sz w:val="18"/>
                <w:szCs w:val="18"/>
                <w:lang w:eastAsia="cs-CZ"/>
              </w:rPr>
              <w:t>Podpora inkluzivního / společného vzdělávání</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5</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4</w:t>
            </w:r>
          </w:p>
        </w:tc>
        <w:tc>
          <w:tcPr>
            <w:tcW w:w="1134"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4</w:t>
            </w:r>
          </w:p>
        </w:tc>
      </w:tr>
      <w:tr w:rsidR="00BC1BAE" w:rsidRPr="00BC1BAE" w:rsidTr="00BC1BAE">
        <w:trPr>
          <w:trHeight w:val="417"/>
        </w:trPr>
        <w:tc>
          <w:tcPr>
            <w:tcW w:w="4243" w:type="dxa"/>
            <w:shd w:val="clear" w:color="auto" w:fill="FDE9D9" w:themeFill="accent6" w:themeFillTint="33"/>
            <w:vAlign w:val="center"/>
            <w:hideMark/>
          </w:tcPr>
          <w:p w:rsidR="00BC1BAE" w:rsidRPr="00BC1BAE" w:rsidRDefault="00BC1BAE" w:rsidP="00BC1BAE">
            <w:pPr>
              <w:suppressAutoHyphens w:val="0"/>
              <w:spacing w:after="0" w:line="240" w:lineRule="auto"/>
              <w:rPr>
                <w:rFonts w:eastAsia="Times New Roman"/>
                <w:color w:val="000000"/>
                <w:kern w:val="0"/>
                <w:sz w:val="18"/>
                <w:szCs w:val="18"/>
                <w:lang w:eastAsia="cs-CZ"/>
              </w:rPr>
            </w:pPr>
            <w:r w:rsidRPr="00BC1BAE">
              <w:rPr>
                <w:rFonts w:eastAsia="Times New Roman"/>
                <w:color w:val="000000"/>
                <w:kern w:val="0"/>
                <w:sz w:val="18"/>
                <w:szCs w:val="18"/>
                <w:lang w:eastAsia="cs-CZ"/>
              </w:rPr>
              <w:t>Podpora rozvoje čtenářské gramotnosti</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3</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2</w:t>
            </w:r>
          </w:p>
        </w:tc>
        <w:tc>
          <w:tcPr>
            <w:tcW w:w="1134"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2</w:t>
            </w:r>
          </w:p>
        </w:tc>
      </w:tr>
      <w:tr w:rsidR="00BC1BAE" w:rsidRPr="00BC1BAE" w:rsidTr="00BC1BAE">
        <w:trPr>
          <w:trHeight w:val="422"/>
        </w:trPr>
        <w:tc>
          <w:tcPr>
            <w:tcW w:w="4243" w:type="dxa"/>
            <w:shd w:val="clear" w:color="auto" w:fill="FDE9D9" w:themeFill="accent6" w:themeFillTint="33"/>
            <w:vAlign w:val="center"/>
            <w:hideMark/>
          </w:tcPr>
          <w:p w:rsidR="00BC1BAE" w:rsidRPr="00BC1BAE" w:rsidRDefault="00BC1BAE" w:rsidP="00BC1BAE">
            <w:pPr>
              <w:suppressAutoHyphens w:val="0"/>
              <w:spacing w:after="0" w:line="240" w:lineRule="auto"/>
              <w:rPr>
                <w:rFonts w:eastAsia="Times New Roman"/>
                <w:color w:val="000000"/>
                <w:kern w:val="0"/>
                <w:sz w:val="18"/>
                <w:szCs w:val="18"/>
                <w:lang w:eastAsia="cs-CZ"/>
              </w:rPr>
            </w:pPr>
            <w:r w:rsidRPr="00BC1BAE">
              <w:rPr>
                <w:rFonts w:eastAsia="Times New Roman"/>
                <w:color w:val="000000"/>
                <w:kern w:val="0"/>
                <w:sz w:val="18"/>
                <w:szCs w:val="18"/>
                <w:lang w:eastAsia="cs-CZ"/>
              </w:rPr>
              <w:t>Podpora rozvoje matematické gramotnosti</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2</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3</w:t>
            </w:r>
          </w:p>
        </w:tc>
        <w:tc>
          <w:tcPr>
            <w:tcW w:w="1134"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3</w:t>
            </w:r>
          </w:p>
        </w:tc>
      </w:tr>
      <w:tr w:rsidR="00BC1BAE" w:rsidRPr="00BC1BAE" w:rsidTr="00BC1BAE">
        <w:trPr>
          <w:trHeight w:val="556"/>
        </w:trPr>
        <w:tc>
          <w:tcPr>
            <w:tcW w:w="4243" w:type="dxa"/>
            <w:shd w:val="clear" w:color="auto" w:fill="FDE9D9" w:themeFill="accent6" w:themeFillTint="33"/>
            <w:vAlign w:val="center"/>
            <w:hideMark/>
          </w:tcPr>
          <w:p w:rsidR="00BC1BAE" w:rsidRPr="00BC1BAE" w:rsidRDefault="00BC1BAE" w:rsidP="00BC1BAE">
            <w:pPr>
              <w:suppressAutoHyphens w:val="0"/>
              <w:spacing w:after="0" w:line="240" w:lineRule="auto"/>
              <w:rPr>
                <w:rFonts w:eastAsia="Times New Roman"/>
                <w:color w:val="000000"/>
                <w:kern w:val="0"/>
                <w:sz w:val="18"/>
                <w:szCs w:val="18"/>
                <w:lang w:eastAsia="cs-CZ"/>
              </w:rPr>
            </w:pPr>
            <w:r w:rsidRPr="00BC1BAE">
              <w:rPr>
                <w:rFonts w:eastAsia="Times New Roman"/>
                <w:color w:val="000000"/>
                <w:kern w:val="0"/>
                <w:sz w:val="18"/>
                <w:szCs w:val="18"/>
                <w:lang w:eastAsia="cs-CZ"/>
              </w:rPr>
              <w:t>Podpora kompetencí k podnikavosti, iniciativě a kreativitě žáků</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6</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6</w:t>
            </w:r>
          </w:p>
        </w:tc>
        <w:tc>
          <w:tcPr>
            <w:tcW w:w="1134"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6</w:t>
            </w:r>
          </w:p>
        </w:tc>
      </w:tr>
      <w:tr w:rsidR="00BC1BAE" w:rsidRPr="00BC1BAE" w:rsidTr="00BC1BAE">
        <w:trPr>
          <w:trHeight w:val="408"/>
        </w:trPr>
        <w:tc>
          <w:tcPr>
            <w:tcW w:w="4243" w:type="dxa"/>
            <w:shd w:val="clear" w:color="auto" w:fill="FDE9D9" w:themeFill="accent6" w:themeFillTint="33"/>
            <w:vAlign w:val="center"/>
            <w:hideMark/>
          </w:tcPr>
          <w:p w:rsidR="00BC1BAE" w:rsidRPr="00BC1BAE" w:rsidRDefault="00BC1BAE" w:rsidP="00BC1BAE">
            <w:pPr>
              <w:suppressAutoHyphens w:val="0"/>
              <w:spacing w:after="0" w:line="240" w:lineRule="auto"/>
              <w:rPr>
                <w:rFonts w:eastAsia="Times New Roman"/>
                <w:color w:val="000000"/>
                <w:kern w:val="0"/>
                <w:sz w:val="18"/>
                <w:szCs w:val="18"/>
                <w:lang w:eastAsia="cs-CZ"/>
              </w:rPr>
            </w:pPr>
            <w:r w:rsidRPr="00BC1BAE">
              <w:rPr>
                <w:rFonts w:eastAsia="Times New Roman"/>
                <w:color w:val="000000"/>
                <w:kern w:val="0"/>
                <w:sz w:val="18"/>
                <w:szCs w:val="18"/>
                <w:lang w:eastAsia="cs-CZ"/>
              </w:rPr>
              <w:t>Podpora polytechnického vzdělávání</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4</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5</w:t>
            </w:r>
          </w:p>
        </w:tc>
        <w:tc>
          <w:tcPr>
            <w:tcW w:w="1134"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5</w:t>
            </w:r>
          </w:p>
        </w:tc>
      </w:tr>
      <w:tr w:rsidR="00BC1BAE" w:rsidRPr="00BC1BAE" w:rsidTr="00BC1BAE">
        <w:trPr>
          <w:trHeight w:val="429"/>
        </w:trPr>
        <w:tc>
          <w:tcPr>
            <w:tcW w:w="4243" w:type="dxa"/>
            <w:shd w:val="clear" w:color="auto" w:fill="FDE9D9" w:themeFill="accent6" w:themeFillTint="33"/>
            <w:vAlign w:val="center"/>
            <w:hideMark/>
          </w:tcPr>
          <w:p w:rsidR="00BC1BAE" w:rsidRPr="00BC1BAE" w:rsidRDefault="00BC1BAE" w:rsidP="00BC1BAE">
            <w:pPr>
              <w:suppressAutoHyphens w:val="0"/>
              <w:spacing w:after="0" w:line="240" w:lineRule="auto"/>
              <w:rPr>
                <w:rFonts w:eastAsia="Times New Roman"/>
                <w:color w:val="000000"/>
                <w:kern w:val="0"/>
                <w:sz w:val="18"/>
                <w:szCs w:val="18"/>
                <w:lang w:eastAsia="cs-CZ"/>
              </w:rPr>
            </w:pPr>
            <w:r w:rsidRPr="00BC1BAE">
              <w:rPr>
                <w:rFonts w:eastAsia="Times New Roman"/>
                <w:color w:val="000000"/>
                <w:kern w:val="0"/>
                <w:sz w:val="18"/>
                <w:szCs w:val="18"/>
                <w:lang w:eastAsia="cs-CZ"/>
              </w:rPr>
              <w:t>Rozvoj infrastruktury školy, vč. rekonstrukcí a vybavení</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1</w:t>
            </w:r>
          </w:p>
        </w:tc>
        <w:tc>
          <w:tcPr>
            <w:tcW w:w="1276"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1</w:t>
            </w:r>
          </w:p>
        </w:tc>
        <w:tc>
          <w:tcPr>
            <w:tcW w:w="1134" w:type="dxa"/>
            <w:shd w:val="clear" w:color="000000" w:fill="FFFFFF"/>
            <w:vAlign w:val="center"/>
            <w:hideMark/>
          </w:tcPr>
          <w:p w:rsidR="00BC1BAE" w:rsidRPr="00BC1BAE" w:rsidRDefault="00BC1BAE" w:rsidP="00BC1BAE">
            <w:pPr>
              <w:suppressAutoHyphens w:val="0"/>
              <w:spacing w:after="0" w:line="240" w:lineRule="auto"/>
              <w:jc w:val="center"/>
              <w:rPr>
                <w:rFonts w:eastAsia="Times New Roman"/>
                <w:color w:val="000000"/>
                <w:kern w:val="0"/>
                <w:sz w:val="18"/>
                <w:szCs w:val="18"/>
                <w:lang w:eastAsia="cs-CZ"/>
              </w:rPr>
            </w:pPr>
            <w:r w:rsidRPr="00BC1BAE">
              <w:rPr>
                <w:rFonts w:eastAsia="Times New Roman"/>
                <w:color w:val="000000"/>
                <w:kern w:val="0"/>
                <w:sz w:val="18"/>
                <w:szCs w:val="18"/>
                <w:lang w:eastAsia="cs-CZ"/>
              </w:rPr>
              <w:t>1</w:t>
            </w:r>
          </w:p>
        </w:tc>
      </w:tr>
    </w:tbl>
    <w:p w:rsidR="007266CA" w:rsidRPr="00BC1BAE" w:rsidRDefault="00BC1BAE" w:rsidP="00BC1BAE">
      <w:pPr>
        <w:tabs>
          <w:tab w:val="left" w:pos="6663"/>
        </w:tabs>
        <w:jc w:val="both"/>
        <w:rPr>
          <w:rFonts w:asciiTheme="minorHAnsi" w:hAnsiTheme="minorHAnsi" w:cstheme="minorHAnsi"/>
          <w:i/>
        </w:rPr>
      </w:pPr>
      <w:r>
        <w:rPr>
          <w:rFonts w:asciiTheme="minorHAnsi" w:hAnsiTheme="minorHAnsi" w:cstheme="minorHAnsi"/>
        </w:rPr>
        <w:tab/>
      </w:r>
      <w:r w:rsidRPr="00BC1BAE">
        <w:rPr>
          <w:rFonts w:asciiTheme="minorHAnsi" w:hAnsiTheme="minorHAnsi" w:cstheme="minorHAnsi"/>
          <w:i/>
          <w:sz w:val="16"/>
        </w:rPr>
        <w:t>Zdroj: MŠMT</w:t>
      </w:r>
    </w:p>
    <w:p w:rsidR="00BC1BAE" w:rsidRPr="005257F6" w:rsidRDefault="00BC1BAE" w:rsidP="00BC1BAE">
      <w:pPr>
        <w:rPr>
          <w:rFonts w:asciiTheme="minorHAnsi" w:hAnsiTheme="minorHAnsi" w:cstheme="minorHAnsi"/>
          <w:i/>
          <w:sz w:val="20"/>
          <w:szCs w:val="20"/>
        </w:rPr>
      </w:pPr>
      <w:r w:rsidRPr="005257F6">
        <w:rPr>
          <w:rFonts w:asciiTheme="minorHAnsi" w:hAnsiTheme="minorHAnsi" w:cstheme="minorHAnsi"/>
          <w:i/>
          <w:sz w:val="20"/>
          <w:szCs w:val="20"/>
        </w:rPr>
        <w:t>1 = největší potřeba rozvíjet danou oblast, 6 = nejmenší potřeba rozvíjet danou oblast v rámci podpory z Evropské unie v letech 2016 – 2020</w:t>
      </w:r>
    </w:p>
    <w:p w:rsidR="001B520A" w:rsidRPr="001B520A" w:rsidRDefault="00BC1BAE" w:rsidP="00BC1BAE">
      <w:pPr>
        <w:pStyle w:val="Titulek"/>
        <w:rPr>
          <w:rFonts w:asciiTheme="minorHAnsi" w:hAnsiTheme="minorHAnsi" w:cstheme="minorHAnsi"/>
        </w:rPr>
      </w:pPr>
      <w:bookmarkStart w:id="31" w:name="_Toc471486779"/>
      <w:r>
        <w:t xml:space="preserve">Tabulka </w:t>
      </w:r>
      <w:fldSimple w:instr=" SEQ Tabulka \* ARABIC ">
        <w:r w:rsidR="00325A38">
          <w:rPr>
            <w:noProof/>
          </w:rPr>
          <w:t>14</w:t>
        </w:r>
      </w:fldSimple>
      <w:r>
        <w:t xml:space="preserve"> Vedlejší oblasti podporované z </w:t>
      </w:r>
      <w:proofErr w:type="gramStart"/>
      <w:r>
        <w:t>OP</w:t>
      </w:r>
      <w:proofErr w:type="gramEnd"/>
      <w:r>
        <w:t xml:space="preserve"> VVV a IROP – pořadí dle potřeb ZŠ</w:t>
      </w:r>
      <w:bookmarkEnd w:id="31"/>
    </w:p>
    <w:tbl>
      <w:tblPr>
        <w:tblW w:w="807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4668"/>
        <w:gridCol w:w="1134"/>
        <w:gridCol w:w="1134"/>
        <w:gridCol w:w="1134"/>
      </w:tblGrid>
      <w:tr w:rsidR="00BC1BAE" w:rsidRPr="002A248D" w:rsidTr="000A2FB8">
        <w:trPr>
          <w:trHeight w:val="330"/>
        </w:trPr>
        <w:tc>
          <w:tcPr>
            <w:tcW w:w="4668" w:type="dxa"/>
            <w:vMerge w:val="restart"/>
            <w:shd w:val="clear" w:color="auto" w:fill="984806" w:themeFill="accent6" w:themeFillShade="80"/>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Další oblasti podporované z OP</w:t>
            </w:r>
          </w:p>
        </w:tc>
        <w:tc>
          <w:tcPr>
            <w:tcW w:w="3402" w:type="dxa"/>
            <w:gridSpan w:val="3"/>
            <w:shd w:val="clear" w:color="auto" w:fill="984806" w:themeFill="accent6" w:themeFillShade="80"/>
            <w:noWrap/>
            <w:vAlign w:val="bottom"/>
            <w:hideMark/>
          </w:tcPr>
          <w:p w:rsidR="00BC1BAE" w:rsidRPr="002A248D" w:rsidRDefault="00BC1BAE" w:rsidP="000A2FB8">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5257F6">
              <w:rPr>
                <w:rFonts w:asciiTheme="minorHAnsi" w:eastAsia="Times New Roman" w:hAnsiTheme="minorHAnsi" w:cstheme="minorHAnsi"/>
                <w:b/>
                <w:bCs/>
                <w:color w:val="FFFFFF" w:themeColor="background1"/>
                <w:kern w:val="0"/>
                <w:sz w:val="18"/>
                <w:szCs w:val="18"/>
                <w:lang w:eastAsia="cs-CZ"/>
              </w:rPr>
              <w:t>Pořadí podle potřeb škol</w:t>
            </w:r>
          </w:p>
        </w:tc>
      </w:tr>
      <w:tr w:rsidR="00BC1BAE" w:rsidRPr="005257F6" w:rsidTr="000A2FB8">
        <w:trPr>
          <w:trHeight w:val="300"/>
        </w:trPr>
        <w:tc>
          <w:tcPr>
            <w:tcW w:w="4668" w:type="dxa"/>
            <w:vMerge/>
            <w:shd w:val="clear" w:color="auto" w:fill="984806" w:themeFill="accent6" w:themeFillShade="80"/>
            <w:vAlign w:val="center"/>
            <w:hideMark/>
          </w:tcPr>
          <w:p w:rsidR="00BC1BAE" w:rsidRPr="002A248D" w:rsidRDefault="00BC1BAE" w:rsidP="000A2FB8">
            <w:pPr>
              <w:suppressAutoHyphens w:val="0"/>
              <w:spacing w:after="0" w:line="240" w:lineRule="auto"/>
              <w:rPr>
                <w:rFonts w:asciiTheme="minorHAnsi" w:eastAsia="Times New Roman" w:hAnsiTheme="minorHAnsi" w:cstheme="minorHAnsi"/>
                <w:b/>
                <w:bCs/>
                <w:color w:val="FFFFFF" w:themeColor="background1"/>
                <w:kern w:val="0"/>
                <w:sz w:val="18"/>
                <w:szCs w:val="18"/>
                <w:lang w:eastAsia="cs-CZ"/>
              </w:rPr>
            </w:pPr>
          </w:p>
        </w:tc>
        <w:tc>
          <w:tcPr>
            <w:tcW w:w="1134" w:type="dxa"/>
            <w:shd w:val="clear" w:color="auto" w:fill="984806" w:themeFill="accent6" w:themeFillShade="80"/>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v rámci ORP</w:t>
            </w:r>
          </w:p>
        </w:tc>
        <w:tc>
          <w:tcPr>
            <w:tcW w:w="1134" w:type="dxa"/>
            <w:shd w:val="clear" w:color="auto" w:fill="984806" w:themeFill="accent6" w:themeFillShade="80"/>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v rámci kraje</w:t>
            </w:r>
          </w:p>
        </w:tc>
        <w:tc>
          <w:tcPr>
            <w:tcW w:w="1134" w:type="dxa"/>
            <w:shd w:val="clear" w:color="auto" w:fill="984806" w:themeFill="accent6" w:themeFillShade="80"/>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b/>
                <w:bCs/>
                <w:color w:val="FFFFFF" w:themeColor="background1"/>
                <w:kern w:val="0"/>
                <w:sz w:val="18"/>
                <w:szCs w:val="18"/>
                <w:lang w:eastAsia="cs-CZ"/>
              </w:rPr>
            </w:pPr>
            <w:r w:rsidRPr="002A248D">
              <w:rPr>
                <w:rFonts w:asciiTheme="minorHAnsi" w:eastAsia="Times New Roman" w:hAnsiTheme="minorHAnsi" w:cstheme="minorHAnsi"/>
                <w:b/>
                <w:bCs/>
                <w:color w:val="FFFFFF" w:themeColor="background1"/>
                <w:kern w:val="0"/>
                <w:sz w:val="18"/>
                <w:szCs w:val="18"/>
                <w:lang w:eastAsia="cs-CZ"/>
              </w:rPr>
              <w:t xml:space="preserve">v rámci ČR </w:t>
            </w:r>
          </w:p>
        </w:tc>
      </w:tr>
      <w:tr w:rsidR="00BC1BAE" w:rsidRPr="002A248D" w:rsidTr="000A2FB8">
        <w:trPr>
          <w:trHeight w:val="391"/>
        </w:trPr>
        <w:tc>
          <w:tcPr>
            <w:tcW w:w="4668" w:type="dxa"/>
            <w:shd w:val="clear" w:color="auto" w:fill="FBD4B4" w:themeFill="accent6" w:themeFillTint="66"/>
            <w:vAlign w:val="center"/>
            <w:hideMark/>
          </w:tcPr>
          <w:p w:rsidR="00BC1BAE" w:rsidRPr="002A248D" w:rsidRDefault="00BC1BAE" w:rsidP="000A2FB8">
            <w:pPr>
              <w:suppressAutoHyphens w:val="0"/>
              <w:spacing w:after="0" w:line="240" w:lineRule="auto"/>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 xml:space="preserve">Jazykové vzdělávání </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Pr>
                <w:rFonts w:asciiTheme="minorHAnsi" w:eastAsia="Times New Roman" w:hAnsiTheme="minorHAnsi" w:cstheme="minorHAnsi"/>
                <w:color w:val="000000"/>
                <w:kern w:val="0"/>
                <w:sz w:val="18"/>
                <w:szCs w:val="18"/>
                <w:lang w:eastAsia="cs-CZ"/>
              </w:rPr>
              <w:t>1</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Pr>
                <w:rFonts w:asciiTheme="minorHAnsi" w:eastAsia="Times New Roman" w:hAnsiTheme="minorHAnsi" w:cstheme="minorHAnsi"/>
                <w:color w:val="000000"/>
                <w:kern w:val="0"/>
                <w:sz w:val="18"/>
                <w:szCs w:val="18"/>
                <w:lang w:eastAsia="cs-CZ"/>
              </w:rPr>
              <w:t>1</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Pr>
                <w:rFonts w:asciiTheme="minorHAnsi" w:eastAsia="Times New Roman" w:hAnsiTheme="minorHAnsi" w:cstheme="minorHAnsi"/>
                <w:color w:val="000000"/>
                <w:kern w:val="0"/>
                <w:sz w:val="18"/>
                <w:szCs w:val="18"/>
                <w:lang w:eastAsia="cs-CZ"/>
              </w:rPr>
              <w:t>1</w:t>
            </w:r>
          </w:p>
        </w:tc>
      </w:tr>
      <w:tr w:rsidR="00BC1BAE" w:rsidRPr="002A248D" w:rsidTr="000A2FB8">
        <w:trPr>
          <w:trHeight w:val="570"/>
        </w:trPr>
        <w:tc>
          <w:tcPr>
            <w:tcW w:w="4668" w:type="dxa"/>
            <w:shd w:val="clear" w:color="auto" w:fill="FBD4B4" w:themeFill="accent6" w:themeFillTint="66"/>
            <w:vAlign w:val="center"/>
            <w:hideMark/>
          </w:tcPr>
          <w:p w:rsidR="00BC1BAE" w:rsidRPr="002A248D" w:rsidRDefault="00BC1BAE" w:rsidP="000A2FB8">
            <w:pPr>
              <w:suppressAutoHyphens w:val="0"/>
              <w:spacing w:after="0" w:line="240" w:lineRule="auto"/>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ICT včetně potřeb infrastruktury (podpora digitálních kompetencí, konektivita škol)</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2</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Pr>
                <w:rFonts w:asciiTheme="minorHAnsi" w:eastAsia="Times New Roman" w:hAnsiTheme="minorHAnsi" w:cstheme="minorHAnsi"/>
                <w:color w:val="000000"/>
                <w:kern w:val="0"/>
                <w:sz w:val="18"/>
                <w:szCs w:val="18"/>
                <w:lang w:eastAsia="cs-CZ"/>
              </w:rPr>
              <w:t>2</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Pr>
                <w:rFonts w:asciiTheme="minorHAnsi" w:eastAsia="Times New Roman" w:hAnsiTheme="minorHAnsi" w:cstheme="minorHAnsi"/>
                <w:color w:val="000000"/>
                <w:kern w:val="0"/>
                <w:sz w:val="18"/>
                <w:szCs w:val="18"/>
                <w:lang w:eastAsia="cs-CZ"/>
              </w:rPr>
              <w:t>2</w:t>
            </w:r>
          </w:p>
        </w:tc>
      </w:tr>
      <w:tr w:rsidR="00BC1BAE" w:rsidRPr="002A248D" w:rsidTr="000A2FB8">
        <w:trPr>
          <w:trHeight w:val="411"/>
        </w:trPr>
        <w:tc>
          <w:tcPr>
            <w:tcW w:w="4668" w:type="dxa"/>
            <w:shd w:val="clear" w:color="auto" w:fill="FBD4B4" w:themeFill="accent6" w:themeFillTint="66"/>
            <w:vAlign w:val="center"/>
            <w:hideMark/>
          </w:tcPr>
          <w:p w:rsidR="00BC1BAE" w:rsidRPr="002A248D" w:rsidRDefault="00BC1BAE" w:rsidP="000A2FB8">
            <w:pPr>
              <w:suppressAutoHyphens w:val="0"/>
              <w:spacing w:after="0" w:line="240" w:lineRule="auto"/>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 xml:space="preserve">Sociální a občanské dovednosti a další klíčové kompetence </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1</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3</w:t>
            </w:r>
          </w:p>
        </w:tc>
        <w:tc>
          <w:tcPr>
            <w:tcW w:w="1134" w:type="dxa"/>
            <w:shd w:val="clear" w:color="000000" w:fill="FFFFFF"/>
            <w:vAlign w:val="center"/>
            <w:hideMark/>
          </w:tcPr>
          <w:p w:rsidR="00BC1BAE" w:rsidRPr="002A248D" w:rsidRDefault="00BC1BAE" w:rsidP="000A2FB8">
            <w:pPr>
              <w:suppressAutoHyphens w:val="0"/>
              <w:spacing w:after="0" w:line="240" w:lineRule="auto"/>
              <w:jc w:val="center"/>
              <w:rPr>
                <w:rFonts w:asciiTheme="minorHAnsi" w:eastAsia="Times New Roman" w:hAnsiTheme="minorHAnsi" w:cstheme="minorHAnsi"/>
                <w:color w:val="000000"/>
                <w:kern w:val="0"/>
                <w:sz w:val="18"/>
                <w:szCs w:val="18"/>
                <w:lang w:eastAsia="cs-CZ"/>
              </w:rPr>
            </w:pPr>
            <w:r w:rsidRPr="002A248D">
              <w:rPr>
                <w:rFonts w:asciiTheme="minorHAnsi" w:eastAsia="Times New Roman" w:hAnsiTheme="minorHAnsi" w:cstheme="minorHAnsi"/>
                <w:color w:val="000000"/>
                <w:kern w:val="0"/>
                <w:sz w:val="18"/>
                <w:szCs w:val="18"/>
                <w:lang w:eastAsia="cs-CZ"/>
              </w:rPr>
              <w:t>3</w:t>
            </w:r>
          </w:p>
        </w:tc>
      </w:tr>
    </w:tbl>
    <w:p w:rsidR="0022219A" w:rsidRPr="00BC1BAE" w:rsidRDefault="00BC1BAE" w:rsidP="00BC1BAE">
      <w:pPr>
        <w:tabs>
          <w:tab w:val="left" w:pos="6640"/>
        </w:tabs>
        <w:spacing w:line="259" w:lineRule="auto"/>
        <w:rPr>
          <w:rFonts w:asciiTheme="minorHAnsi" w:hAnsiTheme="minorHAnsi" w:cstheme="minorHAnsi"/>
          <w:i/>
        </w:rPr>
      </w:pPr>
      <w:r>
        <w:rPr>
          <w:rFonts w:asciiTheme="minorHAnsi" w:hAnsiTheme="minorHAnsi" w:cstheme="minorHAnsi"/>
        </w:rPr>
        <w:tab/>
      </w:r>
      <w:r w:rsidRPr="00BC1BAE">
        <w:rPr>
          <w:rFonts w:asciiTheme="minorHAnsi" w:hAnsiTheme="minorHAnsi" w:cstheme="minorHAnsi"/>
          <w:i/>
          <w:sz w:val="16"/>
        </w:rPr>
        <w:t>Zdroj: MŠMT</w:t>
      </w:r>
    </w:p>
    <w:p w:rsidR="00BC1BAE" w:rsidRDefault="00BC1BAE" w:rsidP="00BC1BAE">
      <w:pPr>
        <w:rPr>
          <w:rFonts w:asciiTheme="minorHAnsi" w:hAnsiTheme="minorHAnsi" w:cstheme="minorHAnsi"/>
          <w:i/>
          <w:sz w:val="20"/>
          <w:szCs w:val="20"/>
        </w:rPr>
      </w:pPr>
      <w:r w:rsidRPr="005257F6">
        <w:rPr>
          <w:rFonts w:asciiTheme="minorHAnsi" w:hAnsiTheme="minorHAnsi" w:cstheme="minorHAnsi"/>
          <w:i/>
          <w:sz w:val="20"/>
          <w:szCs w:val="20"/>
        </w:rPr>
        <w:t>1 = největší potřeba rozvíjet danou oblast, 6 = nejmenší potřeba rozvíjet danou oblast v rámci podpory z Evropské unie v letech 2016 – 2020</w:t>
      </w:r>
    </w:p>
    <w:p w:rsidR="00434E47" w:rsidRPr="005257F6" w:rsidRDefault="00434E47" w:rsidP="00BC1BAE">
      <w:pPr>
        <w:rPr>
          <w:rFonts w:asciiTheme="minorHAnsi" w:hAnsiTheme="minorHAnsi" w:cstheme="minorHAnsi"/>
          <w:i/>
          <w:sz w:val="20"/>
          <w:szCs w:val="20"/>
        </w:rPr>
      </w:pPr>
    </w:p>
    <w:p w:rsidR="00434E47" w:rsidRPr="005257F6" w:rsidRDefault="00434E47" w:rsidP="00434E47">
      <w:pPr>
        <w:jc w:val="both"/>
        <w:rPr>
          <w:rFonts w:asciiTheme="minorHAnsi" w:hAnsiTheme="minorHAnsi" w:cstheme="minorHAnsi"/>
        </w:rPr>
      </w:pPr>
      <w:r w:rsidRPr="005257F6">
        <w:rPr>
          <w:rFonts w:asciiTheme="minorHAnsi" w:hAnsiTheme="minorHAnsi" w:cstheme="minorHAnsi"/>
        </w:rPr>
        <w:t>V rá</w:t>
      </w:r>
      <w:r>
        <w:rPr>
          <w:rFonts w:asciiTheme="minorHAnsi" w:hAnsiTheme="minorHAnsi" w:cstheme="minorHAnsi"/>
        </w:rPr>
        <w:t>mci dotazníkového šetření byly Z</w:t>
      </w:r>
      <w:r w:rsidRPr="005257F6">
        <w:rPr>
          <w:rFonts w:asciiTheme="minorHAnsi" w:hAnsiTheme="minorHAnsi" w:cstheme="minorHAnsi"/>
        </w:rPr>
        <w:t>Š dotazovány na dílčí oblasti jejich činnosti, ve kterých plánují v letech 2016–2020 zlepšení a na nejvýznamnější překážky v daných oblastech podpory. Níže jsou uvedeny výsledky.</w:t>
      </w:r>
    </w:p>
    <w:p w:rsidR="00434E47" w:rsidRPr="005257F6" w:rsidRDefault="00434E47" w:rsidP="00434E47">
      <w:pPr>
        <w:jc w:val="both"/>
        <w:rPr>
          <w:rFonts w:asciiTheme="minorHAnsi" w:hAnsiTheme="minorHAnsi" w:cstheme="minorHAnsi"/>
          <w:b/>
          <w:color w:val="984806" w:themeColor="accent6" w:themeShade="80"/>
        </w:rPr>
      </w:pPr>
      <w:r w:rsidRPr="005257F6">
        <w:rPr>
          <w:rFonts w:asciiTheme="minorHAnsi" w:hAnsiTheme="minorHAnsi" w:cstheme="minorHAnsi"/>
          <w:b/>
          <w:color w:val="984806" w:themeColor="accent6" w:themeShade="80"/>
        </w:rPr>
        <w:t>Oblast podpory inkluzivního/ společného vzdělávání</w:t>
      </w:r>
    </w:p>
    <w:p w:rsidR="00434E47" w:rsidRDefault="00434E47" w:rsidP="00434E47">
      <w:pPr>
        <w:jc w:val="both"/>
        <w:rPr>
          <w:rFonts w:asciiTheme="minorHAnsi" w:hAnsiTheme="minorHAnsi" w:cstheme="minorHAnsi"/>
          <w:color w:val="000000" w:themeColor="text1"/>
        </w:rPr>
      </w:pPr>
      <w:r w:rsidRPr="005257F6">
        <w:rPr>
          <w:rFonts w:asciiTheme="minorHAnsi" w:hAnsiTheme="minorHAnsi" w:cstheme="minorHAnsi"/>
          <w:color w:val="000000" w:themeColor="text1"/>
        </w:rPr>
        <w:t xml:space="preserve">V této </w:t>
      </w:r>
      <w:r>
        <w:rPr>
          <w:rFonts w:asciiTheme="minorHAnsi" w:hAnsiTheme="minorHAnsi" w:cstheme="minorHAnsi"/>
          <w:color w:val="000000" w:themeColor="text1"/>
        </w:rPr>
        <w:t>oblasti procentuálně nejvíce Z</w:t>
      </w:r>
      <w:r w:rsidRPr="005257F6">
        <w:rPr>
          <w:rFonts w:asciiTheme="minorHAnsi" w:hAnsiTheme="minorHAnsi" w:cstheme="minorHAnsi"/>
          <w:color w:val="000000" w:themeColor="text1"/>
        </w:rPr>
        <w:t xml:space="preserve">Š v rámci SO ORP označilo následující překážky: </w:t>
      </w:r>
    </w:p>
    <w:p w:rsidR="00434E47" w:rsidRDefault="00BA645F" w:rsidP="00F05D1E">
      <w:pPr>
        <w:pStyle w:val="Odstavecseseznamem"/>
        <w:numPr>
          <w:ilvl w:val="0"/>
          <w:numId w:val="23"/>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BA645F">
        <w:rPr>
          <w:rFonts w:asciiTheme="minorHAnsi" w:hAnsiTheme="minorHAnsi" w:cstheme="minorHAnsi"/>
          <w:color w:val="000000" w:themeColor="text1"/>
        </w:rPr>
        <w:t>edostatek finančních prostředků pro realizaci mimoškolního vzdělávání pro znevýhodněné žáky (např. výstavy, exkurze, kroužky apod.)</w:t>
      </w:r>
      <w:r w:rsidRPr="00BA645F">
        <w:rPr>
          <w:rFonts w:asciiTheme="minorHAnsi" w:hAnsiTheme="minorHAnsi" w:cstheme="minorHAnsi"/>
          <w:color w:val="000000" w:themeColor="text1"/>
        </w:rPr>
        <w:tab/>
      </w:r>
      <w:r>
        <w:rPr>
          <w:rFonts w:asciiTheme="minorHAnsi" w:hAnsiTheme="minorHAnsi" w:cstheme="minorHAnsi"/>
          <w:color w:val="000000" w:themeColor="text1"/>
        </w:rPr>
        <w:t>- 92 % ZŠ,</w:t>
      </w:r>
    </w:p>
    <w:p w:rsidR="00BA645F" w:rsidRDefault="009302EA" w:rsidP="00F05D1E">
      <w:pPr>
        <w:pStyle w:val="Odstavecseseznamem"/>
        <w:numPr>
          <w:ilvl w:val="0"/>
          <w:numId w:val="23"/>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9302EA">
        <w:rPr>
          <w:rFonts w:asciiTheme="minorHAnsi" w:hAnsiTheme="minorHAnsi" w:cstheme="minorHAnsi"/>
          <w:color w:val="000000" w:themeColor="text1"/>
        </w:rPr>
        <w:t>edostatečné finanční zajištění personálních nákladů na práci s heterogenními skupinami žáků (např. asistentů pedagoga, pedagogi</w:t>
      </w:r>
      <w:r>
        <w:rPr>
          <w:rFonts w:asciiTheme="minorHAnsi" w:hAnsiTheme="minorHAnsi" w:cstheme="minorHAnsi"/>
          <w:color w:val="000000" w:themeColor="text1"/>
        </w:rPr>
        <w:t>cké i nepedagogické pracovníky) – 83 % ZŠ,</w:t>
      </w:r>
    </w:p>
    <w:p w:rsidR="009302EA" w:rsidRDefault="009302EA" w:rsidP="00F05D1E">
      <w:pPr>
        <w:pStyle w:val="Odstavecseseznamem"/>
        <w:numPr>
          <w:ilvl w:val="0"/>
          <w:numId w:val="23"/>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9302EA">
        <w:rPr>
          <w:rFonts w:asciiTheme="minorHAnsi" w:hAnsiTheme="minorHAnsi" w:cstheme="minorHAnsi"/>
          <w:color w:val="000000" w:themeColor="text1"/>
        </w:rPr>
        <w:t>edostatečná kampaň/osvěta v oblasti inkluze/společného vzdělávání pro většinovou veřejnost, pro rodiče, pro rodiče žáků se speciálními</w:t>
      </w:r>
      <w:r>
        <w:rPr>
          <w:rFonts w:asciiTheme="minorHAnsi" w:hAnsiTheme="minorHAnsi" w:cstheme="minorHAnsi"/>
          <w:color w:val="000000" w:themeColor="text1"/>
        </w:rPr>
        <w:t xml:space="preserve"> vzdělávacími potřebami apod. – 76 % ZŠ,</w:t>
      </w:r>
    </w:p>
    <w:p w:rsidR="009302EA" w:rsidRDefault="009302EA" w:rsidP="00F05D1E">
      <w:pPr>
        <w:pStyle w:val="Odstavecseseznamem"/>
        <w:numPr>
          <w:ilvl w:val="0"/>
          <w:numId w:val="23"/>
        </w:numPr>
        <w:jc w:val="both"/>
        <w:rPr>
          <w:rFonts w:asciiTheme="minorHAnsi" w:hAnsiTheme="minorHAnsi" w:cstheme="minorHAnsi"/>
          <w:color w:val="000000" w:themeColor="text1"/>
        </w:rPr>
      </w:pPr>
      <w:r>
        <w:rPr>
          <w:rFonts w:asciiTheme="minorHAnsi" w:hAnsiTheme="minorHAnsi" w:cstheme="minorHAnsi"/>
          <w:color w:val="000000" w:themeColor="text1"/>
        </w:rPr>
        <w:t>t</w:t>
      </w:r>
      <w:r w:rsidRPr="009302EA">
        <w:rPr>
          <w:rFonts w:asciiTheme="minorHAnsi" w:hAnsiTheme="minorHAnsi" w:cstheme="minorHAnsi"/>
          <w:color w:val="000000" w:themeColor="text1"/>
        </w:rPr>
        <w:t>echnická nemož</w:t>
      </w:r>
      <w:r>
        <w:rPr>
          <w:rFonts w:asciiTheme="minorHAnsi" w:hAnsiTheme="minorHAnsi" w:cstheme="minorHAnsi"/>
          <w:color w:val="000000" w:themeColor="text1"/>
        </w:rPr>
        <w:t>nost bezbariérových úprav školy – 67 % ZŠ.</w:t>
      </w:r>
    </w:p>
    <w:p w:rsidR="009302EA" w:rsidRDefault="009302EA" w:rsidP="009302EA">
      <w:pPr>
        <w:jc w:val="both"/>
        <w:rPr>
          <w:rFonts w:asciiTheme="minorHAnsi" w:hAnsiTheme="minorHAnsi" w:cstheme="minorHAnsi"/>
          <w:color w:val="000000" w:themeColor="text1"/>
        </w:rPr>
      </w:pPr>
    </w:p>
    <w:p w:rsidR="009302EA" w:rsidRDefault="009302EA" w:rsidP="009302EA">
      <w:pPr>
        <w:jc w:val="both"/>
        <w:rPr>
          <w:rFonts w:asciiTheme="minorHAnsi" w:hAnsiTheme="minorHAnsi" w:cstheme="minorHAnsi"/>
          <w:color w:val="000000" w:themeColor="text1"/>
        </w:rPr>
      </w:pPr>
    </w:p>
    <w:p w:rsidR="009302EA" w:rsidRDefault="009302EA" w:rsidP="009302EA">
      <w:p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lastRenderedPageBreak/>
        <w:t>Zlepšení plánují Z</w:t>
      </w:r>
      <w:r w:rsidRPr="005257F6">
        <w:rPr>
          <w:rFonts w:asciiTheme="minorHAnsi" w:hAnsiTheme="minorHAnsi" w:cstheme="minorHAnsi"/>
          <w:color w:val="000000" w:themeColor="text1"/>
        </w:rPr>
        <w:t>Š nejvíce v těchto dílčích o</w:t>
      </w:r>
      <w:r>
        <w:rPr>
          <w:rFonts w:asciiTheme="minorHAnsi" w:hAnsiTheme="minorHAnsi" w:cstheme="minorHAnsi"/>
          <w:color w:val="000000" w:themeColor="text1"/>
        </w:rPr>
        <w:t>blastech (procentuálně nejvíce Z</w:t>
      </w:r>
      <w:r w:rsidRPr="005257F6">
        <w:rPr>
          <w:rFonts w:asciiTheme="minorHAnsi" w:hAnsiTheme="minorHAnsi" w:cstheme="minorHAnsi"/>
          <w:color w:val="000000" w:themeColor="text1"/>
        </w:rPr>
        <w:t>Š označilo tyto skutečnosti, že je chtějí/ plánují zlepšit):</w:t>
      </w:r>
    </w:p>
    <w:p w:rsidR="009302EA" w:rsidRDefault="009302EA" w:rsidP="00F05D1E">
      <w:pPr>
        <w:pStyle w:val="Odstavecseseznamem"/>
        <w:numPr>
          <w:ilvl w:val="0"/>
          <w:numId w:val="24"/>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w:t>
      </w:r>
      <w:r w:rsidRPr="009302EA">
        <w:rPr>
          <w:rFonts w:asciiTheme="minorHAnsi" w:hAnsiTheme="minorHAnsi" w:cstheme="minorHAnsi"/>
          <w:color w:val="000000" w:themeColor="text1"/>
        </w:rPr>
        <w:t>kola má vytvořený systém podpory pro žáky se speciálními vzdělávacími potřebami (je vybavena kompenzačními/ speciálními pomůckami, využívá služeb asistenta pedagoga atd.)</w:t>
      </w:r>
      <w:r>
        <w:rPr>
          <w:rFonts w:asciiTheme="minorHAnsi" w:hAnsiTheme="minorHAnsi" w:cstheme="minorHAnsi"/>
          <w:color w:val="000000" w:themeColor="text1"/>
        </w:rPr>
        <w:t xml:space="preserve"> – 92 % ZŠ,</w:t>
      </w:r>
    </w:p>
    <w:p w:rsidR="009302EA" w:rsidRDefault="009302EA" w:rsidP="00F05D1E">
      <w:pPr>
        <w:pStyle w:val="Odstavecseseznamem"/>
        <w:numPr>
          <w:ilvl w:val="0"/>
          <w:numId w:val="24"/>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p</w:t>
      </w:r>
      <w:r w:rsidRPr="009302EA">
        <w:rPr>
          <w:rFonts w:asciiTheme="minorHAnsi" w:hAnsiTheme="minorHAnsi" w:cstheme="minorHAnsi"/>
          <w:color w:val="000000" w:themeColor="text1"/>
        </w:rPr>
        <w:t>edagogové umí využívat speciální učebnice, pomůcky i kompenzační pomůcky</w:t>
      </w:r>
      <w:r>
        <w:rPr>
          <w:rFonts w:asciiTheme="minorHAnsi" w:hAnsiTheme="minorHAnsi" w:cstheme="minorHAnsi"/>
          <w:color w:val="000000" w:themeColor="text1"/>
        </w:rPr>
        <w:t xml:space="preserve"> – 92 % ZŠ,</w:t>
      </w:r>
    </w:p>
    <w:p w:rsidR="009302EA" w:rsidRDefault="009302EA" w:rsidP="00F05D1E">
      <w:pPr>
        <w:pStyle w:val="Odstavecseseznamem"/>
        <w:numPr>
          <w:ilvl w:val="0"/>
          <w:numId w:val="24"/>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w:t>
      </w:r>
      <w:r w:rsidRPr="009302EA">
        <w:rPr>
          <w:rFonts w:asciiTheme="minorHAnsi" w:hAnsiTheme="minorHAnsi" w:cstheme="minorHAnsi"/>
          <w:color w:val="000000" w:themeColor="text1"/>
        </w:rPr>
        <w:t>kola dokáže přijmout ke vzdělávání všechny žáky bez rozdílu (včetně žáků s odlišným kulturním prostředím, sociálním znevýhodněním, cizince, žáky se speciálními vzdělávacími potřebami (SVP) apod.)</w:t>
      </w:r>
      <w:r>
        <w:rPr>
          <w:rFonts w:asciiTheme="minorHAnsi" w:hAnsiTheme="minorHAnsi" w:cstheme="minorHAnsi"/>
          <w:color w:val="000000" w:themeColor="text1"/>
        </w:rPr>
        <w:t xml:space="preserve"> – 83 % ZŠ,</w:t>
      </w:r>
    </w:p>
    <w:p w:rsidR="009302EA" w:rsidRDefault="009302EA" w:rsidP="00F05D1E">
      <w:pPr>
        <w:pStyle w:val="Odstavecseseznamem"/>
        <w:numPr>
          <w:ilvl w:val="0"/>
          <w:numId w:val="24"/>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w:t>
      </w:r>
      <w:r w:rsidRPr="009302EA">
        <w:rPr>
          <w:rFonts w:asciiTheme="minorHAnsi" w:hAnsiTheme="minorHAnsi" w:cstheme="minorHAnsi"/>
          <w:color w:val="000000" w:themeColor="text1"/>
        </w:rPr>
        <w:t>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r>
        <w:rPr>
          <w:rFonts w:asciiTheme="minorHAnsi" w:hAnsiTheme="minorHAnsi" w:cstheme="minorHAnsi"/>
          <w:color w:val="000000" w:themeColor="text1"/>
        </w:rPr>
        <w:t xml:space="preserve"> – 83 % ZŠ.</w:t>
      </w:r>
    </w:p>
    <w:p w:rsidR="00A84F0A" w:rsidRPr="00A84F0A" w:rsidRDefault="00A84F0A" w:rsidP="00A84F0A">
      <w:pPr>
        <w:pStyle w:val="Odstavecseseznamem"/>
        <w:spacing w:line="240" w:lineRule="auto"/>
        <w:jc w:val="both"/>
        <w:rPr>
          <w:rFonts w:asciiTheme="minorHAnsi" w:hAnsiTheme="minorHAnsi" w:cstheme="minorHAnsi"/>
          <w:color w:val="000000" w:themeColor="text1"/>
        </w:rPr>
      </w:pPr>
    </w:p>
    <w:p w:rsidR="00A84F0A" w:rsidRPr="005257F6" w:rsidRDefault="00A84F0A" w:rsidP="0067374E">
      <w:pPr>
        <w:spacing w:line="259" w:lineRule="auto"/>
        <w:jc w:val="both"/>
        <w:rPr>
          <w:rFonts w:asciiTheme="minorHAnsi" w:hAnsiTheme="minorHAnsi" w:cstheme="minorHAnsi"/>
          <w:b/>
          <w:color w:val="984806" w:themeColor="accent6" w:themeShade="80"/>
        </w:rPr>
      </w:pPr>
      <w:r>
        <w:rPr>
          <w:rFonts w:asciiTheme="minorHAnsi" w:hAnsiTheme="minorHAnsi" w:cstheme="minorHAnsi"/>
          <w:b/>
          <w:color w:val="984806" w:themeColor="accent6" w:themeShade="80"/>
        </w:rPr>
        <w:t xml:space="preserve">Oblast rozvoje čtenářské </w:t>
      </w:r>
      <w:r w:rsidRPr="005257F6">
        <w:rPr>
          <w:rFonts w:asciiTheme="minorHAnsi" w:hAnsiTheme="minorHAnsi" w:cstheme="minorHAnsi"/>
          <w:b/>
          <w:color w:val="984806" w:themeColor="accent6" w:themeShade="80"/>
        </w:rPr>
        <w:t>gramotnosti</w:t>
      </w:r>
    </w:p>
    <w:p w:rsidR="00A84F0A" w:rsidRPr="005257F6" w:rsidRDefault="00A84F0A" w:rsidP="0067374E">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V tét</w:t>
      </w:r>
      <w:r>
        <w:rPr>
          <w:rFonts w:asciiTheme="minorHAnsi" w:hAnsiTheme="minorHAnsi" w:cstheme="minorHAnsi"/>
          <w:color w:val="000000" w:themeColor="text1"/>
        </w:rPr>
        <w:t>o oblasti procentuálně nejvíce Z</w:t>
      </w:r>
      <w:r w:rsidRPr="005257F6">
        <w:rPr>
          <w:rFonts w:asciiTheme="minorHAnsi" w:hAnsiTheme="minorHAnsi" w:cstheme="minorHAnsi"/>
          <w:color w:val="000000" w:themeColor="text1"/>
        </w:rPr>
        <w:t xml:space="preserve">Š v rámci SO ORP označilo následující překážky: </w:t>
      </w:r>
    </w:p>
    <w:p w:rsidR="009302EA" w:rsidRPr="005817C4" w:rsidRDefault="005817C4" w:rsidP="00F05D1E">
      <w:pPr>
        <w:pStyle w:val="Odstavecseseznamem"/>
        <w:numPr>
          <w:ilvl w:val="0"/>
          <w:numId w:val="25"/>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5817C4">
        <w:rPr>
          <w:rFonts w:asciiTheme="minorHAnsi" w:hAnsiTheme="minorHAnsi" w:cstheme="minorHAnsi"/>
          <w:color w:val="000000" w:themeColor="text1"/>
        </w:rPr>
        <w:t>edostatek stabilní finanční podpory pro rozvoj příslušné gramotnosti (k personálnímu zajištění pedagogického dozoru koutků, volně otevřených učeben, k možnému půlení hodin, k inovaci a výměně učebních pomůcek k rozvoji gramotností, k zajištění dostatečné</w:t>
      </w:r>
      <w:r>
        <w:rPr>
          <w:rFonts w:asciiTheme="minorHAnsi" w:hAnsiTheme="minorHAnsi" w:cstheme="minorHAnsi"/>
          <w:color w:val="000000" w:themeColor="text1"/>
        </w:rPr>
        <w:t>ho počtu těchto pomůcek apod.) – 83 % ZŠ,</w:t>
      </w:r>
    </w:p>
    <w:p w:rsidR="005817C4" w:rsidRDefault="005817C4" w:rsidP="00F05D1E">
      <w:pPr>
        <w:pStyle w:val="Odstavecseseznamem"/>
        <w:numPr>
          <w:ilvl w:val="0"/>
          <w:numId w:val="25"/>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5817C4">
        <w:rPr>
          <w:rFonts w:asciiTheme="minorHAnsi" w:hAnsiTheme="minorHAnsi" w:cstheme="minorHAnsi"/>
          <w:color w:val="000000" w:themeColor="text1"/>
        </w:rPr>
        <w:t>edostatečné materiálně technické podmínky pro rozvoj v příslušné oblasti gramotnosti mimo školu (exkurze, výs</w:t>
      </w:r>
      <w:r>
        <w:rPr>
          <w:rFonts w:asciiTheme="minorHAnsi" w:hAnsiTheme="minorHAnsi" w:cstheme="minorHAnsi"/>
          <w:color w:val="000000" w:themeColor="text1"/>
        </w:rPr>
        <w:t>tavy, tematické programy apod.) – 58 % ZŠ,</w:t>
      </w:r>
    </w:p>
    <w:p w:rsidR="005817C4" w:rsidRDefault="005817C4" w:rsidP="00F05D1E">
      <w:pPr>
        <w:pStyle w:val="Odstavecseseznamem"/>
        <w:numPr>
          <w:ilvl w:val="0"/>
          <w:numId w:val="25"/>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5817C4">
        <w:rPr>
          <w:rFonts w:asciiTheme="minorHAnsi" w:hAnsiTheme="minorHAnsi" w:cstheme="minorHAnsi"/>
          <w:color w:val="000000" w:themeColor="text1"/>
        </w:rPr>
        <w:t>ezájem ze strany žáků a rodičů</w:t>
      </w:r>
      <w:r>
        <w:rPr>
          <w:rFonts w:asciiTheme="minorHAnsi" w:hAnsiTheme="minorHAnsi" w:cstheme="minorHAnsi"/>
          <w:color w:val="000000" w:themeColor="text1"/>
        </w:rPr>
        <w:t xml:space="preserve"> – 50 % ZŠ.</w:t>
      </w:r>
      <w:r w:rsidRPr="005817C4">
        <w:rPr>
          <w:rFonts w:asciiTheme="minorHAnsi" w:hAnsiTheme="minorHAnsi" w:cstheme="minorHAnsi"/>
          <w:color w:val="000000" w:themeColor="text1"/>
        </w:rPr>
        <w:tab/>
      </w:r>
    </w:p>
    <w:p w:rsidR="005817C4" w:rsidRDefault="005817C4" w:rsidP="0067374E">
      <w:pPr>
        <w:spacing w:line="240" w:lineRule="auto"/>
        <w:jc w:val="both"/>
        <w:rPr>
          <w:rFonts w:asciiTheme="minorHAnsi" w:hAnsiTheme="minorHAnsi" w:cstheme="minorHAnsi"/>
          <w:color w:val="000000" w:themeColor="text1"/>
        </w:rPr>
      </w:pPr>
      <w:r w:rsidRPr="005817C4">
        <w:rPr>
          <w:rFonts w:asciiTheme="minorHAnsi" w:hAnsiTheme="minorHAnsi" w:cstheme="minorHAnsi"/>
          <w:color w:val="000000" w:themeColor="text1"/>
        </w:rPr>
        <w:t>Zlepšení plánují ZŠ nejvíce v těchto dílčích oblastech (procentuálně nejvíce ZŠ označilo tyto skutečnosti, že je chtějí/ plánují zlepšit):</w:t>
      </w:r>
    </w:p>
    <w:p w:rsidR="005817C4" w:rsidRDefault="005817C4" w:rsidP="00F05D1E">
      <w:pPr>
        <w:pStyle w:val="Odstavecseseznamem"/>
        <w:numPr>
          <w:ilvl w:val="0"/>
          <w:numId w:val="26"/>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w:t>
      </w:r>
      <w:r w:rsidRPr="005817C4">
        <w:rPr>
          <w:rFonts w:asciiTheme="minorHAnsi" w:hAnsiTheme="minorHAnsi" w:cstheme="minorHAnsi"/>
          <w:color w:val="000000" w:themeColor="text1"/>
        </w:rPr>
        <w:t>e škole existuje čtenářsky podnětné prostředí (čtenářské koutky, nástěnky, prostor s informacemi z oblasti čtenářské gramotnosti apod.)</w:t>
      </w:r>
      <w:r>
        <w:rPr>
          <w:rFonts w:asciiTheme="minorHAnsi" w:hAnsiTheme="minorHAnsi" w:cstheme="minorHAnsi"/>
          <w:color w:val="000000" w:themeColor="text1"/>
        </w:rPr>
        <w:t xml:space="preserve"> – 83 % ZŠ,</w:t>
      </w:r>
    </w:p>
    <w:p w:rsidR="005817C4" w:rsidRDefault="005817C4" w:rsidP="00F05D1E">
      <w:pPr>
        <w:pStyle w:val="Odstavecseseznamem"/>
        <w:numPr>
          <w:ilvl w:val="0"/>
          <w:numId w:val="26"/>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w:t>
      </w:r>
      <w:r w:rsidRPr="005817C4">
        <w:rPr>
          <w:rFonts w:asciiTheme="minorHAnsi" w:hAnsiTheme="minorHAnsi" w:cstheme="minorHAnsi"/>
          <w:color w:val="000000" w:themeColor="text1"/>
        </w:rPr>
        <w:t>kola pravidelně nakupuje aktuální beletrii a další literaturu, multimédia pro rozvoj čtenářské gramotnosti na 1. i 2. stupni ZŠ</w:t>
      </w:r>
      <w:r>
        <w:rPr>
          <w:rFonts w:asciiTheme="minorHAnsi" w:hAnsiTheme="minorHAnsi" w:cstheme="minorHAnsi"/>
          <w:color w:val="000000" w:themeColor="text1"/>
        </w:rPr>
        <w:t xml:space="preserve"> – 83 % ZŠ,</w:t>
      </w:r>
    </w:p>
    <w:p w:rsidR="005817C4" w:rsidRDefault="005817C4" w:rsidP="00F05D1E">
      <w:pPr>
        <w:pStyle w:val="Odstavecseseznamem"/>
        <w:numPr>
          <w:ilvl w:val="0"/>
          <w:numId w:val="26"/>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w:t>
      </w:r>
      <w:r w:rsidRPr="005817C4">
        <w:rPr>
          <w:rFonts w:asciiTheme="minorHAnsi" w:hAnsiTheme="minorHAnsi" w:cstheme="minorHAnsi"/>
          <w:color w:val="000000" w:themeColor="text1"/>
        </w:rPr>
        <w:t xml:space="preserve">e škole jsou realizovány </w:t>
      </w:r>
      <w:proofErr w:type="spellStart"/>
      <w:r w:rsidRPr="005817C4">
        <w:rPr>
          <w:rFonts w:asciiTheme="minorHAnsi" w:hAnsiTheme="minorHAnsi" w:cstheme="minorHAnsi"/>
          <w:color w:val="000000" w:themeColor="text1"/>
        </w:rPr>
        <w:t>mimovýukové</w:t>
      </w:r>
      <w:proofErr w:type="spellEnd"/>
      <w:r w:rsidRPr="005817C4">
        <w:rPr>
          <w:rFonts w:asciiTheme="minorHAnsi" w:hAnsiTheme="minorHAnsi" w:cstheme="minorHAnsi"/>
          <w:color w:val="000000" w:themeColor="text1"/>
        </w:rPr>
        <w:t xml:space="preserve"> akce pro žáky na podporu čtenářské gramotnosti a zvýšení motivace (např. projektové dny, realizace autorských </w:t>
      </w:r>
      <w:r>
        <w:rPr>
          <w:rFonts w:asciiTheme="minorHAnsi" w:hAnsiTheme="minorHAnsi" w:cstheme="minorHAnsi"/>
          <w:color w:val="000000" w:themeColor="text1"/>
        </w:rPr>
        <w:t>čtení, výstavy knih …) – 75 % ZŠ,</w:t>
      </w:r>
    </w:p>
    <w:p w:rsidR="005817C4" w:rsidRDefault="005817C4" w:rsidP="00F05D1E">
      <w:pPr>
        <w:pStyle w:val="Odstavecseseznamem"/>
        <w:numPr>
          <w:ilvl w:val="0"/>
          <w:numId w:val="26"/>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w:t>
      </w:r>
      <w:r w:rsidRPr="005817C4">
        <w:rPr>
          <w:rFonts w:asciiTheme="minorHAnsi" w:hAnsiTheme="minorHAnsi" w:cstheme="minorHAnsi"/>
          <w:color w:val="000000" w:themeColor="text1"/>
        </w:rPr>
        <w:t>kola informuje a spolupracuje v oblasti rozvoje čtenářství s rodiči (prezentace služeb školní / obecní knihovny, existence čtenářských kroužků, aktivit v oblasti čtení, čtenářského klubu – např. projektové dny, dny otevřených dveří, vánoční trhy apo</w:t>
      </w:r>
      <w:r>
        <w:rPr>
          <w:rFonts w:asciiTheme="minorHAnsi" w:hAnsiTheme="minorHAnsi" w:cstheme="minorHAnsi"/>
          <w:color w:val="000000" w:themeColor="text1"/>
        </w:rPr>
        <w:t>d.) – 75 % ZŠ,</w:t>
      </w:r>
    </w:p>
    <w:p w:rsidR="005817C4" w:rsidRPr="005817C4" w:rsidRDefault="005817C4" w:rsidP="00F05D1E">
      <w:pPr>
        <w:pStyle w:val="Odstavecseseznamem"/>
        <w:numPr>
          <w:ilvl w:val="0"/>
          <w:numId w:val="26"/>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w:t>
      </w:r>
      <w:r w:rsidRPr="005817C4">
        <w:rPr>
          <w:rFonts w:asciiTheme="minorHAnsi" w:hAnsiTheme="minorHAnsi" w:cstheme="minorHAnsi"/>
          <w:color w:val="000000" w:themeColor="text1"/>
        </w:rPr>
        <w:t xml:space="preserve">kola disponuje dostatečným technickým a materiálním zabezpečením v oblasti čtenářské gramotnosti např. pro vystavování prací žáků (včetně </w:t>
      </w:r>
    </w:p>
    <w:p w:rsidR="005817C4" w:rsidRDefault="005817C4" w:rsidP="00F05D1E">
      <w:pPr>
        <w:pStyle w:val="Odstavecseseznamem"/>
        <w:numPr>
          <w:ilvl w:val="0"/>
          <w:numId w:val="26"/>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audiovizuální techniky) – 75 %.</w:t>
      </w:r>
    </w:p>
    <w:p w:rsidR="005817C4" w:rsidRPr="005817C4" w:rsidRDefault="005817C4" w:rsidP="0067374E">
      <w:pPr>
        <w:pStyle w:val="Odstavecseseznamem"/>
        <w:spacing w:line="240" w:lineRule="auto"/>
        <w:jc w:val="both"/>
        <w:rPr>
          <w:rFonts w:asciiTheme="minorHAnsi" w:hAnsiTheme="minorHAnsi" w:cstheme="minorHAnsi"/>
          <w:color w:val="000000" w:themeColor="text1"/>
        </w:rPr>
      </w:pPr>
    </w:p>
    <w:p w:rsidR="005817C4" w:rsidRPr="005257F6" w:rsidRDefault="005817C4" w:rsidP="0067374E">
      <w:pPr>
        <w:spacing w:line="259" w:lineRule="auto"/>
        <w:jc w:val="both"/>
        <w:rPr>
          <w:rFonts w:asciiTheme="minorHAnsi" w:hAnsiTheme="minorHAnsi" w:cstheme="minorHAnsi"/>
          <w:b/>
          <w:color w:val="984806" w:themeColor="accent6" w:themeShade="80"/>
        </w:rPr>
      </w:pPr>
      <w:r>
        <w:rPr>
          <w:rFonts w:asciiTheme="minorHAnsi" w:hAnsiTheme="minorHAnsi" w:cstheme="minorHAnsi"/>
          <w:b/>
          <w:color w:val="984806" w:themeColor="accent6" w:themeShade="80"/>
        </w:rPr>
        <w:t xml:space="preserve">Oblast rozvoje matematické </w:t>
      </w:r>
      <w:r w:rsidRPr="005257F6">
        <w:rPr>
          <w:rFonts w:asciiTheme="minorHAnsi" w:hAnsiTheme="minorHAnsi" w:cstheme="minorHAnsi"/>
          <w:b/>
          <w:color w:val="984806" w:themeColor="accent6" w:themeShade="80"/>
        </w:rPr>
        <w:t>gramotnosti</w:t>
      </w:r>
    </w:p>
    <w:p w:rsidR="005817C4" w:rsidRPr="005257F6" w:rsidRDefault="005817C4" w:rsidP="0067374E">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V tét</w:t>
      </w:r>
      <w:r w:rsidR="00475AE3">
        <w:rPr>
          <w:rFonts w:asciiTheme="minorHAnsi" w:hAnsiTheme="minorHAnsi" w:cstheme="minorHAnsi"/>
          <w:color w:val="000000" w:themeColor="text1"/>
        </w:rPr>
        <w:t>o oblasti procentuálně nejvíce Z</w:t>
      </w:r>
      <w:r w:rsidRPr="005257F6">
        <w:rPr>
          <w:rFonts w:asciiTheme="minorHAnsi" w:hAnsiTheme="minorHAnsi" w:cstheme="minorHAnsi"/>
          <w:color w:val="000000" w:themeColor="text1"/>
        </w:rPr>
        <w:t xml:space="preserve">Š v rámci SO ORP označilo následující překážky: </w:t>
      </w:r>
    </w:p>
    <w:p w:rsidR="0022219A" w:rsidRDefault="00475AE3" w:rsidP="00F05D1E">
      <w:pPr>
        <w:pStyle w:val="Odstavecseseznamem"/>
        <w:numPr>
          <w:ilvl w:val="0"/>
          <w:numId w:val="27"/>
        </w:numPr>
        <w:jc w:val="both"/>
        <w:rPr>
          <w:rFonts w:asciiTheme="minorHAnsi" w:hAnsiTheme="minorHAnsi" w:cstheme="minorHAnsi"/>
        </w:rPr>
      </w:pPr>
      <w:r>
        <w:rPr>
          <w:rFonts w:asciiTheme="minorHAnsi" w:hAnsiTheme="minorHAnsi" w:cstheme="minorHAnsi"/>
        </w:rPr>
        <w:t>n</w:t>
      </w:r>
      <w:r w:rsidR="005817C4" w:rsidRPr="005817C4">
        <w:rPr>
          <w:rFonts w:asciiTheme="minorHAnsi" w:hAnsiTheme="minorHAnsi" w:cstheme="minorHAnsi"/>
        </w:rPr>
        <w:t>edostatek stabilní finanční podpory pro rozvoj příslušné gramotnosti (k personálnímu zajištění pedagogického dozoru koutků, volně otevřených učeben, k možnému půlení hodin, k inovaci a výměně učebních pomůcek k rozvoji gramotností, k zajištění dostatečné</w:t>
      </w:r>
      <w:r w:rsidR="005817C4">
        <w:rPr>
          <w:rFonts w:asciiTheme="minorHAnsi" w:hAnsiTheme="minorHAnsi" w:cstheme="minorHAnsi"/>
        </w:rPr>
        <w:t>ho počtu těchto pomůcek apod.) – 92 % ZŠ,</w:t>
      </w:r>
    </w:p>
    <w:p w:rsidR="005817C4" w:rsidRDefault="00475AE3" w:rsidP="00F05D1E">
      <w:pPr>
        <w:pStyle w:val="Odstavecseseznamem"/>
        <w:numPr>
          <w:ilvl w:val="0"/>
          <w:numId w:val="27"/>
        </w:numPr>
        <w:jc w:val="both"/>
        <w:rPr>
          <w:rFonts w:asciiTheme="minorHAnsi" w:hAnsiTheme="minorHAnsi" w:cstheme="minorHAnsi"/>
        </w:rPr>
      </w:pPr>
      <w:r>
        <w:rPr>
          <w:rFonts w:asciiTheme="minorHAnsi" w:hAnsiTheme="minorHAnsi" w:cstheme="minorHAnsi"/>
        </w:rPr>
        <w:t>n</w:t>
      </w:r>
      <w:r w:rsidR="005817C4" w:rsidRPr="005817C4">
        <w:rPr>
          <w:rFonts w:asciiTheme="minorHAnsi" w:hAnsiTheme="minorHAnsi" w:cstheme="minorHAnsi"/>
        </w:rPr>
        <w:t>edostatečné materiálně technické podmínky pro rozvoj v příslušné oblasti gramotnosti mimo školu (exkurze, výstavy, tematické programy apod.)</w:t>
      </w:r>
      <w:r w:rsidR="005817C4">
        <w:rPr>
          <w:rFonts w:asciiTheme="minorHAnsi" w:hAnsiTheme="minorHAnsi" w:cstheme="minorHAnsi"/>
        </w:rPr>
        <w:t xml:space="preserve"> – 75 % ZŠ,</w:t>
      </w:r>
    </w:p>
    <w:p w:rsidR="005817C4" w:rsidRDefault="005817C4" w:rsidP="00F05D1E">
      <w:pPr>
        <w:pStyle w:val="Odstavecseseznamem"/>
        <w:numPr>
          <w:ilvl w:val="0"/>
          <w:numId w:val="27"/>
        </w:numPr>
        <w:jc w:val="both"/>
        <w:rPr>
          <w:rFonts w:asciiTheme="minorHAnsi" w:hAnsiTheme="minorHAnsi" w:cstheme="minorHAnsi"/>
        </w:rPr>
      </w:pPr>
      <w:r>
        <w:rPr>
          <w:rFonts w:asciiTheme="minorHAnsi" w:hAnsiTheme="minorHAnsi" w:cstheme="minorHAnsi"/>
        </w:rPr>
        <w:lastRenderedPageBreak/>
        <w:t>n</w:t>
      </w:r>
      <w:r w:rsidRPr="005817C4">
        <w:rPr>
          <w:rFonts w:asciiTheme="minorHAnsi" w:hAnsiTheme="minorHAnsi" w:cstheme="minorHAnsi"/>
        </w:rPr>
        <w:t>ízká časová dotace pro rozvoj p</w:t>
      </w:r>
      <w:r>
        <w:rPr>
          <w:rFonts w:asciiTheme="minorHAnsi" w:hAnsiTheme="minorHAnsi" w:cstheme="minorHAnsi"/>
        </w:rPr>
        <w:t>říslušné gramotnosti mimo výuku – 50 % ZŠ,</w:t>
      </w:r>
    </w:p>
    <w:p w:rsidR="005817C4" w:rsidRPr="005817C4" w:rsidRDefault="005817C4" w:rsidP="00F05D1E">
      <w:pPr>
        <w:pStyle w:val="Odstavecseseznamem"/>
        <w:numPr>
          <w:ilvl w:val="0"/>
          <w:numId w:val="27"/>
        </w:numPr>
        <w:jc w:val="both"/>
        <w:rPr>
          <w:rFonts w:asciiTheme="minorHAnsi" w:hAnsiTheme="minorHAnsi" w:cstheme="minorHAnsi"/>
        </w:rPr>
      </w:pPr>
      <w:r>
        <w:rPr>
          <w:rFonts w:asciiTheme="minorHAnsi" w:hAnsiTheme="minorHAnsi" w:cstheme="minorHAnsi"/>
        </w:rPr>
        <w:t>nezájem ze strany žáků a rodičů – 50 % ZŠ.</w:t>
      </w:r>
    </w:p>
    <w:p w:rsidR="00475AE3" w:rsidRDefault="00475AE3" w:rsidP="0067374E">
      <w:pPr>
        <w:spacing w:line="240" w:lineRule="auto"/>
        <w:jc w:val="both"/>
        <w:rPr>
          <w:rFonts w:asciiTheme="minorHAnsi" w:hAnsiTheme="minorHAnsi" w:cstheme="minorHAnsi"/>
          <w:color w:val="000000" w:themeColor="text1"/>
        </w:rPr>
      </w:pPr>
      <w:r w:rsidRPr="00475AE3">
        <w:rPr>
          <w:rFonts w:asciiTheme="minorHAnsi" w:hAnsiTheme="minorHAnsi" w:cstheme="minorHAnsi"/>
          <w:color w:val="000000" w:themeColor="text1"/>
        </w:rPr>
        <w:t>Zlepšení plánují ZŠ nejvíce v těchto dílčích oblastech (procentuálně nejvíce ZŠ označilo tyto skutečnosti, že je chtějí/ plánují zlepšit):</w:t>
      </w:r>
    </w:p>
    <w:p w:rsidR="00475AE3" w:rsidRDefault="00475AE3" w:rsidP="00F05D1E">
      <w:pPr>
        <w:pStyle w:val="Odstavecseseznamem"/>
        <w:numPr>
          <w:ilvl w:val="0"/>
          <w:numId w:val="28"/>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w:t>
      </w:r>
      <w:r w:rsidRPr="00475AE3">
        <w:rPr>
          <w:rFonts w:asciiTheme="minorHAnsi" w:hAnsiTheme="minorHAnsi" w:cstheme="minorHAnsi"/>
          <w:color w:val="000000" w:themeColor="text1"/>
        </w:rPr>
        <w:t>kola disponuje dostatečným technickým a materiálním zabezpečením pro rozvoj matematické gramotnosti</w:t>
      </w:r>
      <w:r>
        <w:rPr>
          <w:rFonts w:asciiTheme="minorHAnsi" w:hAnsiTheme="minorHAnsi" w:cstheme="minorHAnsi"/>
          <w:color w:val="000000" w:themeColor="text1"/>
        </w:rPr>
        <w:t xml:space="preserve"> – 75 % ZŠ,</w:t>
      </w:r>
    </w:p>
    <w:p w:rsidR="00475AE3" w:rsidRDefault="00475AE3" w:rsidP="00F05D1E">
      <w:pPr>
        <w:pStyle w:val="Odstavecseseznamem"/>
        <w:numPr>
          <w:ilvl w:val="0"/>
          <w:numId w:val="28"/>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w:t>
      </w:r>
      <w:r w:rsidRPr="00475AE3">
        <w:rPr>
          <w:rFonts w:asciiTheme="minorHAnsi" w:hAnsiTheme="minorHAnsi" w:cstheme="minorHAnsi"/>
          <w:color w:val="000000" w:themeColor="text1"/>
        </w:rPr>
        <w:t>kola pravidelně nakupuje aktuální literaturu, multimédia pro rozvoj matematické gramotnosti na 1. i 2. stupni ZŠ</w:t>
      </w:r>
      <w:r>
        <w:rPr>
          <w:rFonts w:asciiTheme="minorHAnsi" w:hAnsiTheme="minorHAnsi" w:cstheme="minorHAnsi"/>
          <w:color w:val="000000" w:themeColor="text1"/>
        </w:rPr>
        <w:t xml:space="preserve"> – 75 % ZŠ,</w:t>
      </w:r>
    </w:p>
    <w:p w:rsidR="00475AE3" w:rsidRDefault="00475AE3" w:rsidP="00F05D1E">
      <w:pPr>
        <w:pStyle w:val="Odstavecseseznamem"/>
        <w:numPr>
          <w:ilvl w:val="0"/>
          <w:numId w:val="28"/>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w:t>
      </w:r>
      <w:r w:rsidRPr="00475AE3">
        <w:rPr>
          <w:rFonts w:asciiTheme="minorHAnsi" w:hAnsiTheme="minorHAnsi" w:cstheme="minorHAnsi"/>
          <w:color w:val="000000" w:themeColor="text1"/>
        </w:rPr>
        <w:t xml:space="preserve">e škole jsou realizovány </w:t>
      </w:r>
      <w:proofErr w:type="spellStart"/>
      <w:r w:rsidRPr="00475AE3">
        <w:rPr>
          <w:rFonts w:asciiTheme="minorHAnsi" w:hAnsiTheme="minorHAnsi" w:cstheme="minorHAnsi"/>
          <w:color w:val="000000" w:themeColor="text1"/>
        </w:rPr>
        <w:t>mimovýukové</w:t>
      </w:r>
      <w:proofErr w:type="spellEnd"/>
      <w:r w:rsidRPr="00475AE3">
        <w:rPr>
          <w:rFonts w:asciiTheme="minorHAnsi" w:hAnsiTheme="minorHAnsi" w:cstheme="minorHAnsi"/>
          <w:color w:val="000000" w:themeColor="text1"/>
        </w:rPr>
        <w:t xml:space="preserve"> akce pro žáky na podporu matematické gramotnosti a zvýšení motivace (např. projektové dny apod.)</w:t>
      </w:r>
      <w:r>
        <w:rPr>
          <w:rFonts w:asciiTheme="minorHAnsi" w:hAnsiTheme="minorHAnsi" w:cstheme="minorHAnsi"/>
          <w:color w:val="000000" w:themeColor="text1"/>
        </w:rPr>
        <w:t xml:space="preserve"> – 67 % ZŠ.</w:t>
      </w:r>
    </w:p>
    <w:p w:rsidR="00475AE3" w:rsidRPr="00475AE3" w:rsidRDefault="00475AE3" w:rsidP="0067374E">
      <w:pPr>
        <w:pStyle w:val="Odstavecseseznamem"/>
        <w:spacing w:line="240" w:lineRule="auto"/>
        <w:jc w:val="both"/>
        <w:rPr>
          <w:rFonts w:asciiTheme="minorHAnsi" w:hAnsiTheme="minorHAnsi" w:cstheme="minorHAnsi"/>
          <w:color w:val="000000" w:themeColor="text1"/>
        </w:rPr>
      </w:pPr>
    </w:p>
    <w:p w:rsidR="0067374E" w:rsidRPr="00B76B69" w:rsidRDefault="0067374E" w:rsidP="0067374E">
      <w:pPr>
        <w:spacing w:line="259" w:lineRule="auto"/>
        <w:jc w:val="both"/>
        <w:rPr>
          <w:rFonts w:asciiTheme="minorHAnsi" w:hAnsiTheme="minorHAnsi" w:cstheme="minorHAnsi"/>
          <w:b/>
          <w:color w:val="984806" w:themeColor="accent6" w:themeShade="80"/>
        </w:rPr>
      </w:pPr>
      <w:r>
        <w:rPr>
          <w:rFonts w:asciiTheme="minorHAnsi" w:hAnsiTheme="minorHAnsi" w:cstheme="minorHAnsi"/>
          <w:b/>
          <w:color w:val="984806" w:themeColor="accent6" w:themeShade="80"/>
        </w:rPr>
        <w:t>Oblast rozvoje jazykové gramotnosti</w:t>
      </w:r>
    </w:p>
    <w:p w:rsidR="0067374E" w:rsidRPr="0067374E" w:rsidRDefault="0067374E" w:rsidP="0067374E">
      <w:pPr>
        <w:spacing w:line="259" w:lineRule="auto"/>
        <w:jc w:val="both"/>
        <w:rPr>
          <w:rFonts w:asciiTheme="minorHAnsi" w:hAnsiTheme="minorHAnsi" w:cstheme="minorHAnsi"/>
          <w:color w:val="000000" w:themeColor="text1"/>
        </w:rPr>
      </w:pPr>
      <w:r w:rsidRPr="0067374E">
        <w:rPr>
          <w:rFonts w:asciiTheme="minorHAnsi" w:hAnsiTheme="minorHAnsi" w:cstheme="minorHAnsi"/>
          <w:color w:val="000000" w:themeColor="text1"/>
        </w:rPr>
        <w:t xml:space="preserve">V této oblasti procentuálně nejvíce ZŠ v rámci SO ORP označilo následující překážky: </w:t>
      </w:r>
    </w:p>
    <w:p w:rsidR="0067374E" w:rsidRPr="0067374E" w:rsidRDefault="0067374E" w:rsidP="00F05D1E">
      <w:pPr>
        <w:pStyle w:val="Odstavecseseznamem"/>
        <w:numPr>
          <w:ilvl w:val="0"/>
          <w:numId w:val="29"/>
        </w:numPr>
        <w:ind w:left="709"/>
        <w:jc w:val="both"/>
        <w:rPr>
          <w:rFonts w:asciiTheme="minorHAnsi" w:hAnsiTheme="minorHAnsi" w:cstheme="minorHAnsi"/>
          <w:color w:val="000000" w:themeColor="text1"/>
        </w:rPr>
      </w:pPr>
      <w:r>
        <w:rPr>
          <w:rFonts w:asciiTheme="minorHAnsi" w:hAnsiTheme="minorHAnsi" w:cstheme="minorHAnsi"/>
          <w:color w:val="000000" w:themeColor="text1"/>
        </w:rPr>
        <w:t>n</w:t>
      </w:r>
      <w:r w:rsidRPr="0067374E">
        <w:rPr>
          <w:rFonts w:asciiTheme="minorHAnsi" w:hAnsiTheme="minorHAnsi" w:cstheme="minorHAnsi"/>
          <w:color w:val="000000" w:themeColor="text1"/>
        </w:rPr>
        <w:t xml:space="preserve">edostatek stabilní finanční podpory pro rozvoj příslušné gramotnosti (k personálnímu zajištění pedagogického dozoru koutků, volně otevřených učeben, k možnému půlení hodin, </w:t>
      </w:r>
      <w:r w:rsidRPr="0067374E">
        <w:rPr>
          <w:rFonts w:asciiTheme="minorHAnsi" w:hAnsiTheme="minorHAnsi" w:cstheme="minorHAnsi"/>
          <w:color w:val="000000" w:themeColor="text1"/>
        </w:rPr>
        <w:br/>
        <w:t>k inovaci a výměně učebních pomůcek k rozvoji gramotností, k zajištění dostatečného počtu těchto pomůcek apod.)</w:t>
      </w:r>
      <w:r>
        <w:rPr>
          <w:rFonts w:asciiTheme="minorHAnsi" w:hAnsiTheme="minorHAnsi" w:cstheme="minorHAnsi"/>
          <w:color w:val="000000" w:themeColor="text1"/>
        </w:rPr>
        <w:t xml:space="preserve"> – 83 % ZŠ,</w:t>
      </w:r>
    </w:p>
    <w:p w:rsidR="0067374E" w:rsidRPr="0067374E" w:rsidRDefault="0067374E" w:rsidP="00F05D1E">
      <w:pPr>
        <w:pStyle w:val="Odstavecseseznamem"/>
        <w:numPr>
          <w:ilvl w:val="0"/>
          <w:numId w:val="29"/>
        </w:numPr>
        <w:ind w:left="709"/>
        <w:jc w:val="both"/>
        <w:rPr>
          <w:rFonts w:asciiTheme="minorHAnsi" w:hAnsiTheme="minorHAnsi" w:cstheme="minorHAnsi"/>
          <w:color w:val="000000" w:themeColor="text1"/>
        </w:rPr>
      </w:pPr>
      <w:r>
        <w:rPr>
          <w:rFonts w:asciiTheme="minorHAnsi" w:hAnsiTheme="minorHAnsi" w:cstheme="minorHAnsi"/>
          <w:color w:val="000000" w:themeColor="text1"/>
        </w:rPr>
        <w:t>n</w:t>
      </w:r>
      <w:r w:rsidRPr="0067374E">
        <w:rPr>
          <w:rFonts w:asciiTheme="minorHAnsi" w:hAnsiTheme="minorHAnsi" w:cstheme="minorHAnsi"/>
          <w:color w:val="000000" w:themeColor="text1"/>
        </w:rPr>
        <w:t>edostatečné materiálně technické podmínky pro rozvoj v příslušné oblasti gramotnosti mimo školu (exkurze, výstavy, tematické programy apod.)</w:t>
      </w:r>
      <w:r>
        <w:rPr>
          <w:rFonts w:asciiTheme="minorHAnsi" w:hAnsiTheme="minorHAnsi" w:cstheme="minorHAnsi"/>
          <w:color w:val="000000" w:themeColor="text1"/>
        </w:rPr>
        <w:t xml:space="preserve"> – 67 % ZŠ,</w:t>
      </w:r>
    </w:p>
    <w:p w:rsidR="0067374E" w:rsidRDefault="0067374E" w:rsidP="00F05D1E">
      <w:pPr>
        <w:pStyle w:val="Odstavecseseznamem"/>
        <w:numPr>
          <w:ilvl w:val="0"/>
          <w:numId w:val="29"/>
        </w:numPr>
        <w:ind w:left="709"/>
        <w:jc w:val="both"/>
        <w:rPr>
          <w:rFonts w:asciiTheme="minorHAnsi" w:hAnsiTheme="minorHAnsi" w:cstheme="minorHAnsi"/>
          <w:color w:val="000000" w:themeColor="text1"/>
        </w:rPr>
      </w:pPr>
      <w:r>
        <w:rPr>
          <w:rFonts w:asciiTheme="minorHAnsi" w:hAnsiTheme="minorHAnsi" w:cstheme="minorHAnsi"/>
          <w:color w:val="000000" w:themeColor="text1"/>
        </w:rPr>
        <w:t>n</w:t>
      </w:r>
      <w:r w:rsidRPr="0067374E">
        <w:rPr>
          <w:rFonts w:asciiTheme="minorHAnsi" w:hAnsiTheme="minorHAnsi" w:cstheme="minorHAnsi"/>
          <w:color w:val="000000" w:themeColor="text1"/>
        </w:rPr>
        <w:t>ezájem ze strany žáků a rodičů</w:t>
      </w:r>
      <w:r>
        <w:rPr>
          <w:rFonts w:asciiTheme="minorHAnsi" w:hAnsiTheme="minorHAnsi" w:cstheme="minorHAnsi"/>
          <w:color w:val="000000" w:themeColor="text1"/>
        </w:rPr>
        <w:t xml:space="preserve"> – 50 % ZŠ.</w:t>
      </w:r>
    </w:p>
    <w:p w:rsidR="0067374E" w:rsidRDefault="0067374E" w:rsidP="0067374E">
      <w:pPr>
        <w:jc w:val="both"/>
        <w:rPr>
          <w:rFonts w:asciiTheme="minorHAnsi" w:hAnsiTheme="minorHAnsi" w:cstheme="minorHAnsi"/>
          <w:color w:val="000000" w:themeColor="text1"/>
        </w:rPr>
      </w:pPr>
      <w:r w:rsidRPr="0067374E">
        <w:rPr>
          <w:rFonts w:asciiTheme="minorHAnsi" w:hAnsiTheme="minorHAnsi" w:cstheme="minorHAnsi"/>
          <w:color w:val="000000" w:themeColor="text1"/>
        </w:rPr>
        <w:t>Zlepšení plánují ZŠ nejvíce v těchto dílčích oblastech (procentuálně nejvíce ZŠ označilo tyto skutečnosti, že je chtějí/ plánují zlepšit):</w:t>
      </w:r>
    </w:p>
    <w:p w:rsidR="0067374E" w:rsidRDefault="0067374E" w:rsidP="00F05D1E">
      <w:pPr>
        <w:pStyle w:val="Odstavecseseznamem"/>
        <w:numPr>
          <w:ilvl w:val="0"/>
          <w:numId w:val="30"/>
        </w:numPr>
        <w:jc w:val="both"/>
        <w:rPr>
          <w:rFonts w:asciiTheme="minorHAnsi" w:hAnsiTheme="minorHAnsi" w:cstheme="minorHAnsi"/>
          <w:color w:val="000000" w:themeColor="text1"/>
        </w:rPr>
      </w:pPr>
      <w:r>
        <w:rPr>
          <w:rFonts w:asciiTheme="minorHAnsi" w:hAnsiTheme="minorHAnsi" w:cstheme="minorHAnsi"/>
          <w:color w:val="000000" w:themeColor="text1"/>
        </w:rPr>
        <w:t>v</w:t>
      </w:r>
      <w:r w:rsidRPr="0067374E">
        <w:rPr>
          <w:rFonts w:asciiTheme="minorHAnsi" w:hAnsiTheme="minorHAnsi" w:cstheme="minorHAnsi"/>
          <w:color w:val="000000" w:themeColor="text1"/>
        </w:rPr>
        <w:t>e škole existuje jazykově podnětné prostředí (koutky, nástěnky apod.)</w:t>
      </w:r>
      <w:r>
        <w:rPr>
          <w:rFonts w:asciiTheme="minorHAnsi" w:hAnsiTheme="minorHAnsi" w:cstheme="minorHAnsi"/>
          <w:color w:val="000000" w:themeColor="text1"/>
        </w:rPr>
        <w:t xml:space="preserve"> – 83 % ZŠ,</w:t>
      </w:r>
    </w:p>
    <w:p w:rsidR="0067374E" w:rsidRDefault="0067374E" w:rsidP="00F05D1E">
      <w:pPr>
        <w:pStyle w:val="Odstavecseseznamem"/>
        <w:numPr>
          <w:ilvl w:val="0"/>
          <w:numId w:val="30"/>
        </w:numPr>
        <w:jc w:val="both"/>
        <w:rPr>
          <w:rFonts w:asciiTheme="minorHAnsi" w:hAnsiTheme="minorHAnsi" w:cstheme="minorHAnsi"/>
          <w:color w:val="000000" w:themeColor="text1"/>
        </w:rPr>
      </w:pPr>
      <w:r>
        <w:rPr>
          <w:rFonts w:asciiTheme="minorHAnsi" w:hAnsiTheme="minorHAnsi" w:cstheme="minorHAnsi"/>
          <w:color w:val="000000" w:themeColor="text1"/>
        </w:rPr>
        <w:t>u</w:t>
      </w:r>
      <w:r w:rsidRPr="0067374E">
        <w:rPr>
          <w:rFonts w:asciiTheme="minorHAnsi" w:hAnsiTheme="minorHAnsi" w:cstheme="minorHAnsi"/>
          <w:color w:val="000000" w:themeColor="text1"/>
        </w:rPr>
        <w:t xml:space="preserve">čitelé 1. i 2. stupně, učitelé jazyků i ostatních předmětů rozvíjejí své znalosti v oblasti jazykových znalostí a využívají je ve výuce (kurzy dalšího vzdělávání, </w:t>
      </w:r>
      <w:r>
        <w:rPr>
          <w:rFonts w:asciiTheme="minorHAnsi" w:hAnsiTheme="minorHAnsi" w:cstheme="minorHAnsi"/>
          <w:color w:val="000000" w:themeColor="text1"/>
        </w:rPr>
        <w:t>studium literatury aj.) – 75 % ZŠ,</w:t>
      </w:r>
    </w:p>
    <w:p w:rsidR="0067374E" w:rsidRDefault="0067374E" w:rsidP="00F05D1E">
      <w:pPr>
        <w:pStyle w:val="Odstavecseseznamem"/>
        <w:numPr>
          <w:ilvl w:val="0"/>
          <w:numId w:val="30"/>
        </w:numPr>
        <w:jc w:val="both"/>
        <w:rPr>
          <w:rFonts w:asciiTheme="minorHAnsi" w:hAnsiTheme="minorHAnsi" w:cstheme="minorHAnsi"/>
          <w:color w:val="000000" w:themeColor="text1"/>
        </w:rPr>
      </w:pPr>
      <w:r>
        <w:rPr>
          <w:rFonts w:asciiTheme="minorHAnsi" w:hAnsiTheme="minorHAnsi" w:cstheme="minorHAnsi"/>
          <w:color w:val="000000" w:themeColor="text1"/>
        </w:rPr>
        <w:t>š</w:t>
      </w:r>
      <w:r w:rsidRPr="0067374E">
        <w:rPr>
          <w:rFonts w:asciiTheme="minorHAnsi" w:hAnsiTheme="minorHAnsi" w:cstheme="minorHAnsi"/>
          <w:color w:val="000000" w:themeColor="text1"/>
        </w:rPr>
        <w:t>kola pravidelně nakupuje aktuální učebnice, cizojazyčnou literaturu, multimédia pro rozvoj jazykové gramotnosti</w:t>
      </w:r>
      <w:r>
        <w:rPr>
          <w:rFonts w:asciiTheme="minorHAnsi" w:hAnsiTheme="minorHAnsi" w:cstheme="minorHAnsi"/>
          <w:color w:val="000000" w:themeColor="text1"/>
        </w:rPr>
        <w:t xml:space="preserve"> – 75 % ZŠ.</w:t>
      </w:r>
    </w:p>
    <w:p w:rsidR="0067374E" w:rsidRPr="0067374E" w:rsidRDefault="0067374E" w:rsidP="0067374E">
      <w:pPr>
        <w:pStyle w:val="Odstavecseseznamem"/>
        <w:jc w:val="both"/>
        <w:rPr>
          <w:rFonts w:asciiTheme="minorHAnsi" w:hAnsiTheme="minorHAnsi" w:cstheme="minorHAnsi"/>
          <w:color w:val="000000" w:themeColor="text1"/>
        </w:rPr>
      </w:pPr>
    </w:p>
    <w:p w:rsidR="00475AE3" w:rsidRPr="00B76B69" w:rsidRDefault="00475AE3" w:rsidP="00475AE3">
      <w:pPr>
        <w:spacing w:line="259" w:lineRule="auto"/>
        <w:jc w:val="both"/>
        <w:rPr>
          <w:rFonts w:asciiTheme="minorHAnsi" w:hAnsiTheme="minorHAnsi" w:cstheme="minorHAnsi"/>
          <w:b/>
          <w:color w:val="984806" w:themeColor="accent6" w:themeShade="80"/>
        </w:rPr>
      </w:pPr>
      <w:r w:rsidRPr="00B76B69">
        <w:rPr>
          <w:rFonts w:asciiTheme="minorHAnsi" w:hAnsiTheme="minorHAnsi" w:cstheme="minorHAnsi"/>
          <w:b/>
          <w:color w:val="984806" w:themeColor="accent6" w:themeShade="80"/>
        </w:rPr>
        <w:t>Oblast podpory kompetencí k</w:t>
      </w:r>
      <w:r w:rsidR="009705A4">
        <w:rPr>
          <w:rFonts w:asciiTheme="minorHAnsi" w:hAnsiTheme="minorHAnsi" w:cstheme="minorHAnsi"/>
          <w:b/>
          <w:color w:val="984806" w:themeColor="accent6" w:themeShade="80"/>
        </w:rPr>
        <w:t> podnikavosti,</w:t>
      </w:r>
      <w:r w:rsidRPr="00B76B69">
        <w:rPr>
          <w:rFonts w:asciiTheme="minorHAnsi" w:hAnsiTheme="minorHAnsi" w:cstheme="minorHAnsi"/>
          <w:b/>
          <w:color w:val="984806" w:themeColor="accent6" w:themeShade="80"/>
        </w:rPr>
        <w:t> iniciativě a kreativitě</w:t>
      </w:r>
    </w:p>
    <w:p w:rsidR="00475AE3" w:rsidRDefault="00475AE3" w:rsidP="00475AE3">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V tét</w:t>
      </w:r>
      <w:r w:rsidR="0067374E">
        <w:rPr>
          <w:rFonts w:asciiTheme="minorHAnsi" w:hAnsiTheme="minorHAnsi" w:cstheme="minorHAnsi"/>
          <w:color w:val="000000" w:themeColor="text1"/>
        </w:rPr>
        <w:t>o oblasti procentuálně nejvíce Z</w:t>
      </w:r>
      <w:r w:rsidRPr="005257F6">
        <w:rPr>
          <w:rFonts w:asciiTheme="minorHAnsi" w:hAnsiTheme="minorHAnsi" w:cstheme="minorHAnsi"/>
          <w:color w:val="000000" w:themeColor="text1"/>
        </w:rPr>
        <w:t xml:space="preserve">Š v rámci SO ORP označilo následující překážky: </w:t>
      </w:r>
    </w:p>
    <w:p w:rsidR="00475AE3" w:rsidRDefault="009705A4" w:rsidP="00F05D1E">
      <w:pPr>
        <w:pStyle w:val="Odstavecseseznamem"/>
        <w:numPr>
          <w:ilvl w:val="0"/>
          <w:numId w:val="31"/>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n</w:t>
      </w:r>
      <w:r w:rsidRPr="009705A4">
        <w:rPr>
          <w:rFonts w:asciiTheme="minorHAnsi" w:hAnsiTheme="minorHAnsi" w:cstheme="minorHAnsi"/>
          <w:color w:val="000000" w:themeColor="text1"/>
        </w:rPr>
        <w:t>edostatek finančních prostředků pro realizac</w:t>
      </w:r>
      <w:r>
        <w:rPr>
          <w:rFonts w:asciiTheme="minorHAnsi" w:hAnsiTheme="minorHAnsi" w:cstheme="minorHAnsi"/>
          <w:color w:val="000000" w:themeColor="text1"/>
        </w:rPr>
        <w:t>i vzdělávání mimo vlastní výuku – 92 % ZŠ,</w:t>
      </w:r>
    </w:p>
    <w:p w:rsidR="009705A4" w:rsidRDefault="009705A4" w:rsidP="00F05D1E">
      <w:pPr>
        <w:pStyle w:val="Odstavecseseznamem"/>
        <w:numPr>
          <w:ilvl w:val="0"/>
          <w:numId w:val="31"/>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m</w:t>
      </w:r>
      <w:r w:rsidRPr="009705A4">
        <w:rPr>
          <w:rFonts w:asciiTheme="minorHAnsi" w:hAnsiTheme="minorHAnsi" w:cstheme="minorHAnsi"/>
          <w:color w:val="000000" w:themeColor="text1"/>
        </w:rPr>
        <w:t>alý zájem zaměstnavatelů a podn</w:t>
      </w:r>
      <w:r>
        <w:rPr>
          <w:rFonts w:asciiTheme="minorHAnsi" w:hAnsiTheme="minorHAnsi" w:cstheme="minorHAnsi"/>
          <w:color w:val="000000" w:themeColor="text1"/>
        </w:rPr>
        <w:t>ikatelů o spolupráci se školami – 58 % ZŠ,</w:t>
      </w:r>
    </w:p>
    <w:p w:rsidR="009705A4" w:rsidRPr="0067374E" w:rsidRDefault="009705A4" w:rsidP="00F05D1E">
      <w:pPr>
        <w:pStyle w:val="Odstavecseseznamem"/>
        <w:numPr>
          <w:ilvl w:val="0"/>
          <w:numId w:val="31"/>
        </w:numPr>
        <w:spacing w:line="240" w:lineRule="auto"/>
        <w:jc w:val="both"/>
        <w:rPr>
          <w:rFonts w:asciiTheme="minorHAnsi" w:hAnsiTheme="minorHAnsi" w:cstheme="minorHAnsi"/>
          <w:color w:val="000000" w:themeColor="text1"/>
        </w:rPr>
      </w:pPr>
      <w:r>
        <w:rPr>
          <w:rFonts w:asciiTheme="minorHAnsi" w:hAnsiTheme="minorHAnsi" w:cstheme="minorHAnsi"/>
          <w:color w:val="000000" w:themeColor="text1"/>
        </w:rPr>
        <w:t>n</w:t>
      </w:r>
      <w:r w:rsidRPr="009705A4">
        <w:rPr>
          <w:rFonts w:asciiTheme="minorHAnsi" w:hAnsiTheme="minorHAnsi" w:cstheme="minorHAnsi"/>
          <w:color w:val="000000" w:themeColor="text1"/>
        </w:rPr>
        <w:t>edostatečná dostupnost informačních a komunikačních technologií pro výuku v oblasti podnik</w:t>
      </w:r>
      <w:r>
        <w:rPr>
          <w:rFonts w:asciiTheme="minorHAnsi" w:hAnsiTheme="minorHAnsi" w:cstheme="minorHAnsi"/>
          <w:color w:val="000000" w:themeColor="text1"/>
        </w:rPr>
        <w:t>avosti, iniciativy a kreativity – 42 % ZŠ.</w:t>
      </w:r>
    </w:p>
    <w:p w:rsidR="0022219A" w:rsidRDefault="009E04F9" w:rsidP="00D56418">
      <w:pPr>
        <w:spacing w:line="259" w:lineRule="auto"/>
        <w:rPr>
          <w:rFonts w:asciiTheme="minorHAnsi" w:hAnsiTheme="minorHAnsi" w:cstheme="minorHAnsi"/>
        </w:rPr>
      </w:pPr>
      <w:r w:rsidRPr="009E04F9">
        <w:rPr>
          <w:rFonts w:asciiTheme="minorHAnsi" w:hAnsiTheme="minorHAnsi" w:cstheme="minorHAnsi"/>
        </w:rPr>
        <w:t>Zlepšení plánují ZŠ nejvíce v těchto dílčích oblastech (procentuálně nejvíce ZŠ označilo tyto skutečnosti, že je chtějí/ plánují zlepšit):</w:t>
      </w:r>
    </w:p>
    <w:p w:rsidR="009E04F9" w:rsidRDefault="009E04F9" w:rsidP="00F05D1E">
      <w:pPr>
        <w:pStyle w:val="Odstavecseseznamem"/>
        <w:numPr>
          <w:ilvl w:val="0"/>
          <w:numId w:val="32"/>
        </w:numPr>
        <w:rPr>
          <w:rFonts w:asciiTheme="minorHAnsi" w:hAnsiTheme="minorHAnsi" w:cstheme="minorHAnsi"/>
        </w:rPr>
      </w:pPr>
      <w:r>
        <w:rPr>
          <w:rFonts w:asciiTheme="minorHAnsi" w:hAnsiTheme="minorHAnsi" w:cstheme="minorHAnsi"/>
        </w:rPr>
        <w:t>š</w:t>
      </w:r>
      <w:r w:rsidRPr="009E04F9">
        <w:rPr>
          <w:rFonts w:asciiTheme="minorHAnsi" w:hAnsiTheme="minorHAnsi" w:cstheme="minorHAnsi"/>
        </w:rPr>
        <w:t>kola systematicky učí prvkům iniciativy a kreativity, prostředí i přístup pedagogů podporuje fantazii a iniciativu dětí</w:t>
      </w:r>
      <w:r>
        <w:rPr>
          <w:rFonts w:asciiTheme="minorHAnsi" w:hAnsiTheme="minorHAnsi" w:cstheme="minorHAnsi"/>
        </w:rPr>
        <w:t xml:space="preserve"> – 75 % ZŠ,</w:t>
      </w:r>
    </w:p>
    <w:p w:rsidR="009E04F9" w:rsidRDefault="009E04F9" w:rsidP="00F05D1E">
      <w:pPr>
        <w:pStyle w:val="Odstavecseseznamem"/>
        <w:numPr>
          <w:ilvl w:val="0"/>
          <w:numId w:val="32"/>
        </w:numPr>
        <w:rPr>
          <w:rFonts w:asciiTheme="minorHAnsi" w:hAnsiTheme="minorHAnsi" w:cstheme="minorHAnsi"/>
        </w:rPr>
      </w:pPr>
      <w:r>
        <w:rPr>
          <w:rFonts w:asciiTheme="minorHAnsi" w:hAnsiTheme="minorHAnsi" w:cstheme="minorHAnsi"/>
        </w:rPr>
        <w:t>u</w:t>
      </w:r>
      <w:r w:rsidRPr="009E04F9">
        <w:rPr>
          <w:rFonts w:asciiTheme="minorHAnsi" w:hAnsiTheme="minorHAnsi" w:cstheme="minorHAnsi"/>
        </w:rPr>
        <w:t>čitelé využívají poznatků v praxi a sdílejí dobrou praxi v oblasti rozvoje iniciativy a kreativity mezi sebou i s učiteli z jiných škol</w:t>
      </w:r>
      <w:r>
        <w:rPr>
          <w:rFonts w:asciiTheme="minorHAnsi" w:hAnsiTheme="minorHAnsi" w:cstheme="minorHAnsi"/>
        </w:rPr>
        <w:t xml:space="preserve"> – 67 % ZŠ,</w:t>
      </w:r>
    </w:p>
    <w:p w:rsidR="009E04F9" w:rsidRDefault="009E04F9" w:rsidP="00F05D1E">
      <w:pPr>
        <w:pStyle w:val="Odstavecseseznamem"/>
        <w:numPr>
          <w:ilvl w:val="0"/>
          <w:numId w:val="32"/>
        </w:numPr>
        <w:rPr>
          <w:rFonts w:asciiTheme="minorHAnsi" w:hAnsiTheme="minorHAnsi" w:cstheme="minorHAnsi"/>
        </w:rPr>
      </w:pPr>
      <w:r>
        <w:rPr>
          <w:rFonts w:asciiTheme="minorHAnsi" w:hAnsiTheme="minorHAnsi" w:cstheme="minorHAnsi"/>
        </w:rPr>
        <w:lastRenderedPageBreak/>
        <w:t>š</w:t>
      </w:r>
      <w:r w:rsidRPr="009E04F9">
        <w:rPr>
          <w:rFonts w:asciiTheme="minorHAnsi" w:hAnsiTheme="minorHAnsi" w:cstheme="minorHAnsi"/>
        </w:rPr>
        <w:t>kola učí žáky myslet kriticky, vnímat problémy ve svém okolí a nacházet inovativní řešení, nést rizika i plánovat a řídit projekty s cílem dosáhnout určitých cílů (např. projektové dny; při výuce jsou zařazeny úlohy s </w:t>
      </w:r>
      <w:proofErr w:type="spellStart"/>
      <w:r w:rsidRPr="009E04F9">
        <w:rPr>
          <w:rFonts w:asciiTheme="minorHAnsi" w:hAnsiTheme="minorHAnsi" w:cstheme="minorHAnsi"/>
        </w:rPr>
        <w:t>vícevariantním</w:t>
      </w:r>
      <w:proofErr w:type="spellEnd"/>
      <w:r w:rsidRPr="009E04F9">
        <w:rPr>
          <w:rFonts w:asciiTheme="minorHAnsi" w:hAnsiTheme="minorHAnsi" w:cstheme="minorHAnsi"/>
        </w:rPr>
        <w:t xml:space="preserve"> i neexistujícím řešením atp.)</w:t>
      </w:r>
      <w:r>
        <w:rPr>
          <w:rFonts w:asciiTheme="minorHAnsi" w:hAnsiTheme="minorHAnsi" w:cstheme="minorHAnsi"/>
        </w:rPr>
        <w:t xml:space="preserve"> – 67 % ZŠ,</w:t>
      </w:r>
    </w:p>
    <w:p w:rsidR="0022219A" w:rsidRDefault="009E04F9" w:rsidP="00F05D1E">
      <w:pPr>
        <w:pStyle w:val="Odstavecseseznamem"/>
        <w:numPr>
          <w:ilvl w:val="0"/>
          <w:numId w:val="32"/>
        </w:numPr>
        <w:rPr>
          <w:rFonts w:asciiTheme="minorHAnsi" w:hAnsiTheme="minorHAnsi" w:cstheme="minorHAnsi"/>
        </w:rPr>
      </w:pPr>
      <w:r>
        <w:rPr>
          <w:rFonts w:asciiTheme="minorHAnsi" w:hAnsiTheme="minorHAnsi" w:cstheme="minorHAnsi"/>
        </w:rPr>
        <w:t>š</w:t>
      </w:r>
      <w:r w:rsidRPr="009E04F9">
        <w:rPr>
          <w:rFonts w:asciiTheme="minorHAnsi" w:hAnsiTheme="minorHAnsi" w:cstheme="minorHAnsi"/>
        </w:rPr>
        <w:t>kola rozvíjí finanční gramotnost žáků (učí je znát hodnotu peněz, pracovat s úsporami, spravovat záležitosti, znát rizika)</w:t>
      </w:r>
      <w:r>
        <w:rPr>
          <w:rFonts w:asciiTheme="minorHAnsi" w:hAnsiTheme="minorHAnsi" w:cstheme="minorHAnsi"/>
        </w:rPr>
        <w:t xml:space="preserve"> – 67 % ZŠ.</w:t>
      </w:r>
    </w:p>
    <w:p w:rsidR="009E04F9" w:rsidRPr="009E04F9" w:rsidRDefault="009E04F9" w:rsidP="00D20F4B">
      <w:pPr>
        <w:pStyle w:val="Odstavecseseznamem"/>
        <w:jc w:val="both"/>
        <w:rPr>
          <w:rFonts w:asciiTheme="minorHAnsi" w:hAnsiTheme="minorHAnsi" w:cstheme="minorHAnsi"/>
        </w:rPr>
      </w:pPr>
    </w:p>
    <w:p w:rsidR="009E04F9" w:rsidRPr="00B76B69" w:rsidRDefault="009E04F9" w:rsidP="00D20F4B">
      <w:pPr>
        <w:spacing w:line="259" w:lineRule="auto"/>
        <w:jc w:val="both"/>
        <w:rPr>
          <w:rFonts w:asciiTheme="minorHAnsi" w:hAnsiTheme="minorHAnsi" w:cstheme="minorHAnsi"/>
          <w:b/>
          <w:color w:val="984806" w:themeColor="accent6" w:themeShade="80"/>
        </w:rPr>
      </w:pPr>
      <w:r w:rsidRPr="00B76B69">
        <w:rPr>
          <w:rFonts w:asciiTheme="minorHAnsi" w:hAnsiTheme="minorHAnsi" w:cstheme="minorHAnsi"/>
          <w:b/>
          <w:color w:val="984806" w:themeColor="accent6" w:themeShade="80"/>
        </w:rPr>
        <w:t>Oblast podpory polytechnického vzdělávání</w:t>
      </w:r>
    </w:p>
    <w:p w:rsidR="009E04F9" w:rsidRDefault="009E04F9" w:rsidP="00D20F4B">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V tét</w:t>
      </w:r>
      <w:r>
        <w:rPr>
          <w:rFonts w:asciiTheme="minorHAnsi" w:hAnsiTheme="minorHAnsi" w:cstheme="minorHAnsi"/>
          <w:color w:val="000000" w:themeColor="text1"/>
        </w:rPr>
        <w:t>o oblasti procentuálně nejvíce Z</w:t>
      </w:r>
      <w:r w:rsidRPr="005257F6">
        <w:rPr>
          <w:rFonts w:asciiTheme="minorHAnsi" w:hAnsiTheme="minorHAnsi" w:cstheme="minorHAnsi"/>
          <w:color w:val="000000" w:themeColor="text1"/>
        </w:rPr>
        <w:t xml:space="preserve">Š v rámci SO ORP označilo následující překážky: </w:t>
      </w:r>
    </w:p>
    <w:p w:rsidR="00D20F4B" w:rsidRDefault="00D20F4B" w:rsidP="00F05D1E">
      <w:pPr>
        <w:pStyle w:val="Odstavecseseznamem"/>
        <w:numPr>
          <w:ilvl w:val="0"/>
          <w:numId w:val="33"/>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D20F4B">
        <w:rPr>
          <w:rFonts w:asciiTheme="minorHAnsi" w:hAnsiTheme="minorHAnsi" w:cstheme="minorHAnsi"/>
          <w:color w:val="000000" w:themeColor="text1"/>
        </w:rPr>
        <w:t>evhodné či žádné vybavení laboratoří</w:t>
      </w:r>
      <w:r>
        <w:rPr>
          <w:rFonts w:asciiTheme="minorHAnsi" w:hAnsiTheme="minorHAnsi" w:cstheme="minorHAnsi"/>
          <w:color w:val="000000" w:themeColor="text1"/>
        </w:rPr>
        <w:t>, odborných učeben, dílen apod. – 75 % ZŠ,</w:t>
      </w:r>
    </w:p>
    <w:p w:rsidR="00D20F4B" w:rsidRDefault="00D20F4B" w:rsidP="00F05D1E">
      <w:pPr>
        <w:pStyle w:val="Odstavecseseznamem"/>
        <w:numPr>
          <w:ilvl w:val="0"/>
          <w:numId w:val="33"/>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D20F4B">
        <w:rPr>
          <w:rFonts w:asciiTheme="minorHAnsi" w:hAnsiTheme="minorHAnsi" w:cstheme="minorHAnsi"/>
          <w:color w:val="000000" w:themeColor="text1"/>
        </w:rPr>
        <w:t>edostatečné/neodpovídající prostory</w:t>
      </w:r>
      <w:r>
        <w:rPr>
          <w:rFonts w:asciiTheme="minorHAnsi" w:hAnsiTheme="minorHAnsi" w:cstheme="minorHAnsi"/>
          <w:color w:val="000000" w:themeColor="text1"/>
        </w:rPr>
        <w:t xml:space="preserve"> – 67 % ZŠ,</w:t>
      </w:r>
      <w:r w:rsidRPr="00D20F4B">
        <w:rPr>
          <w:rFonts w:asciiTheme="minorHAnsi" w:hAnsiTheme="minorHAnsi" w:cstheme="minorHAnsi"/>
          <w:color w:val="000000" w:themeColor="text1"/>
        </w:rPr>
        <w:tab/>
      </w:r>
    </w:p>
    <w:p w:rsidR="00D20F4B" w:rsidRPr="00D20F4B" w:rsidRDefault="00D20F4B" w:rsidP="00F05D1E">
      <w:pPr>
        <w:pStyle w:val="Odstavecseseznamem"/>
        <w:numPr>
          <w:ilvl w:val="0"/>
          <w:numId w:val="33"/>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D20F4B">
        <w:rPr>
          <w:rFonts w:asciiTheme="minorHAnsi" w:hAnsiTheme="minorHAnsi" w:cstheme="minorHAnsi"/>
          <w:color w:val="000000" w:themeColor="text1"/>
        </w:rPr>
        <w:t>edostatek financí na úhradu vedení</w:t>
      </w:r>
      <w:r>
        <w:rPr>
          <w:rFonts w:asciiTheme="minorHAnsi" w:hAnsiTheme="minorHAnsi" w:cstheme="minorHAnsi"/>
          <w:color w:val="000000" w:themeColor="text1"/>
        </w:rPr>
        <w:t xml:space="preserve"> volitelných předmětů a kroužků – 67 % ZŠ.</w:t>
      </w:r>
    </w:p>
    <w:p w:rsidR="009E04F9" w:rsidRDefault="009E04F9" w:rsidP="00D20F4B">
      <w:pPr>
        <w:spacing w:line="259" w:lineRule="auto"/>
        <w:jc w:val="both"/>
        <w:rPr>
          <w:rFonts w:asciiTheme="minorHAnsi" w:hAnsiTheme="minorHAnsi" w:cstheme="minorHAnsi"/>
        </w:rPr>
      </w:pPr>
      <w:r w:rsidRPr="009E04F9">
        <w:rPr>
          <w:rFonts w:asciiTheme="minorHAnsi" w:hAnsiTheme="minorHAnsi" w:cstheme="minorHAnsi"/>
        </w:rPr>
        <w:t>Zlepšení plánují ZŠ nejvíce v těchto dílčích oblastech (procentuálně nejvíce ZŠ označilo tyto skutečnosti, že je chtějí/ plánují zlepšit):</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p</w:t>
      </w:r>
      <w:r w:rsidRPr="00D20F4B">
        <w:rPr>
          <w:rFonts w:asciiTheme="minorHAnsi" w:hAnsiTheme="minorHAnsi" w:cstheme="minorHAnsi"/>
        </w:rPr>
        <w:t>říslušní učitelé rozvíjejí své znalosti v oblasti polytechnického vzdělávání a využívají je ve výuce (kurzy dalšího vzdělávání, studium literatury aj.)</w:t>
      </w:r>
      <w:r>
        <w:rPr>
          <w:rFonts w:asciiTheme="minorHAnsi" w:hAnsiTheme="minorHAnsi" w:cstheme="minorHAnsi"/>
        </w:rPr>
        <w:t xml:space="preserve"> – 83 % ZŠ,</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š</w:t>
      </w:r>
      <w:r w:rsidRPr="00D20F4B">
        <w:rPr>
          <w:rFonts w:asciiTheme="minorHAnsi" w:hAnsiTheme="minorHAnsi" w:cstheme="minorHAnsi"/>
        </w:rPr>
        <w:t>kola podporuje zájem žáků o oblast polytechniky propojením znalostí s každodenním životem a budoucí profesí</w:t>
      </w:r>
      <w:r>
        <w:rPr>
          <w:rFonts w:asciiTheme="minorHAnsi" w:hAnsiTheme="minorHAnsi" w:cstheme="minorHAnsi"/>
        </w:rPr>
        <w:t xml:space="preserve"> – 67 % ZŠ,</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t</w:t>
      </w:r>
      <w:r w:rsidRPr="00D20F4B">
        <w:rPr>
          <w:rFonts w:asciiTheme="minorHAnsi" w:hAnsiTheme="minorHAnsi" w:cstheme="minorHAnsi"/>
        </w:rPr>
        <w:t>echnické vzdělávání je na naší škole realizováno v souladu s RVP ZV</w:t>
      </w:r>
      <w:r>
        <w:rPr>
          <w:rFonts w:asciiTheme="minorHAnsi" w:hAnsiTheme="minorHAnsi" w:cstheme="minorHAnsi"/>
        </w:rPr>
        <w:t xml:space="preserve"> – 58 % ZŠ,</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u</w:t>
      </w:r>
      <w:r w:rsidRPr="00D20F4B">
        <w:rPr>
          <w:rFonts w:asciiTheme="minorHAnsi" w:hAnsiTheme="minorHAnsi" w:cstheme="minorHAnsi"/>
        </w:rPr>
        <w:t>čitelé 1. i 2. stupně využívají poznatky v praxi a sdílejí dobrou praxi v oblasti rozvoje polytechnického vzdělávání mezi sebou i s učiteli z jiných škol</w:t>
      </w:r>
      <w:r>
        <w:rPr>
          <w:rFonts w:asciiTheme="minorHAnsi" w:hAnsiTheme="minorHAnsi" w:cstheme="minorHAnsi"/>
        </w:rPr>
        <w:t xml:space="preserve"> – 58 % ZŠ,</w:t>
      </w:r>
    </w:p>
    <w:p w:rsidR="00D20F4B" w:rsidRP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s</w:t>
      </w:r>
      <w:r w:rsidRPr="00D20F4B">
        <w:rPr>
          <w:rFonts w:asciiTheme="minorHAnsi" w:hAnsiTheme="minorHAnsi" w:cstheme="minorHAnsi"/>
        </w:rPr>
        <w:t>oučástí výuky polytechnických předmětů jsou laboratorní cvičení, pokusy, různé projekty apod. podporující praktickou stránku polytechnického vzdělávání a rozvíjející manuální zručnost žáků</w:t>
      </w:r>
      <w:r>
        <w:rPr>
          <w:rFonts w:asciiTheme="minorHAnsi" w:hAnsiTheme="minorHAnsi" w:cstheme="minorHAnsi"/>
        </w:rPr>
        <w:t xml:space="preserve"> – 58 % ZŠ,</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š</w:t>
      </w:r>
      <w:r w:rsidRPr="00D20F4B">
        <w:rPr>
          <w:rFonts w:asciiTheme="minorHAnsi" w:hAnsiTheme="minorHAnsi" w:cstheme="minorHAnsi"/>
        </w:rPr>
        <w:t>kola spolupracuje se SŠ, VŠ, výzkumnými pracovišti technického zaměření</w:t>
      </w:r>
      <w:r>
        <w:rPr>
          <w:rFonts w:asciiTheme="minorHAnsi" w:hAnsiTheme="minorHAnsi" w:cstheme="minorHAnsi"/>
        </w:rPr>
        <w:t xml:space="preserve"> – 58 % ZŠ,</w:t>
      </w:r>
    </w:p>
    <w:p w:rsidR="00D20F4B" w:rsidRP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š</w:t>
      </w:r>
      <w:r w:rsidRPr="00D20F4B">
        <w:rPr>
          <w:rFonts w:asciiTheme="minorHAnsi" w:hAnsiTheme="minorHAnsi" w:cstheme="minorHAnsi"/>
        </w:rPr>
        <w:t>kola podporuje samostatnou práci žáků v oblasti polytechnického vzdělávání</w:t>
      </w:r>
      <w:r>
        <w:rPr>
          <w:rFonts w:asciiTheme="minorHAnsi" w:hAnsiTheme="minorHAnsi" w:cstheme="minorHAnsi"/>
        </w:rPr>
        <w:t xml:space="preserve"> – 58 % ZŠ,</w:t>
      </w:r>
    </w:p>
    <w:p w:rsidR="00D20F4B" w:rsidRP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š</w:t>
      </w:r>
      <w:r w:rsidRPr="00D20F4B">
        <w:rPr>
          <w:rFonts w:asciiTheme="minorHAnsi" w:hAnsiTheme="minorHAnsi" w:cstheme="minorHAnsi"/>
        </w:rPr>
        <w:t>kola podporuje individuální práci s žáky s mimořádným zájmem o polytechniku</w:t>
      </w:r>
      <w:r>
        <w:rPr>
          <w:rFonts w:asciiTheme="minorHAnsi" w:hAnsiTheme="minorHAnsi" w:cstheme="minorHAnsi"/>
        </w:rPr>
        <w:t xml:space="preserve"> – 58 % ZŠ,</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v</w:t>
      </w:r>
      <w:r w:rsidRPr="00D20F4B">
        <w:rPr>
          <w:rFonts w:asciiTheme="minorHAnsi" w:hAnsiTheme="minorHAnsi" w:cstheme="minorHAnsi"/>
        </w:rPr>
        <w:t>e škole existují kroužky/pravidelné dílny/jiné pravidelné mimoškolní aktivity na podporu a rozvoj polytechnického vzdělávání</w:t>
      </w:r>
      <w:r>
        <w:rPr>
          <w:rFonts w:asciiTheme="minorHAnsi" w:hAnsiTheme="minorHAnsi" w:cstheme="minorHAnsi"/>
        </w:rPr>
        <w:t xml:space="preserve"> – 58 % ZŠ,</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š</w:t>
      </w:r>
      <w:r w:rsidRPr="00D20F4B">
        <w:rPr>
          <w:rFonts w:asciiTheme="minorHAnsi" w:hAnsiTheme="minorHAnsi" w:cstheme="minorHAnsi"/>
        </w:rPr>
        <w:t>kola aktivně podporuje předškolní polytechnickou výchovu (např. spolupráce s MŠ)</w:t>
      </w:r>
      <w:r>
        <w:rPr>
          <w:rFonts w:asciiTheme="minorHAnsi" w:hAnsiTheme="minorHAnsi" w:cstheme="minorHAnsi"/>
        </w:rPr>
        <w:t xml:space="preserve"> – 58 % ZŠ,</w:t>
      </w:r>
    </w:p>
    <w:p w:rsidR="00D20F4B" w:rsidRDefault="00D20F4B" w:rsidP="00F05D1E">
      <w:pPr>
        <w:pStyle w:val="Odstavecseseznamem"/>
        <w:numPr>
          <w:ilvl w:val="0"/>
          <w:numId w:val="34"/>
        </w:numPr>
        <w:jc w:val="both"/>
        <w:rPr>
          <w:rFonts w:asciiTheme="minorHAnsi" w:hAnsiTheme="minorHAnsi" w:cstheme="minorHAnsi"/>
        </w:rPr>
      </w:pPr>
      <w:r>
        <w:rPr>
          <w:rFonts w:asciiTheme="minorHAnsi" w:hAnsiTheme="minorHAnsi" w:cstheme="minorHAnsi"/>
        </w:rPr>
        <w:t>v</w:t>
      </w:r>
      <w:r w:rsidRPr="00D20F4B">
        <w:rPr>
          <w:rFonts w:asciiTheme="minorHAnsi" w:hAnsiTheme="minorHAnsi" w:cstheme="minorHAnsi"/>
        </w:rPr>
        <w:t>e škole existuje podnětné prostředí / prostor s informacemi z oblasti polytechnického vzdělávání pro žáky i učitele (fyzické či virtuální místo s možností doporučovat, sdílet, ukládat či vystavovat informace, výrobky, výsledky projektů…)</w:t>
      </w:r>
      <w:r>
        <w:rPr>
          <w:rFonts w:asciiTheme="minorHAnsi" w:hAnsiTheme="minorHAnsi" w:cstheme="minorHAnsi"/>
        </w:rPr>
        <w:t xml:space="preserve"> – 58 % ZŠ.</w:t>
      </w:r>
    </w:p>
    <w:p w:rsidR="00D20F4B" w:rsidRPr="00D20F4B" w:rsidRDefault="00D20F4B" w:rsidP="00D20F4B">
      <w:pPr>
        <w:pStyle w:val="Odstavecseseznamem"/>
        <w:jc w:val="both"/>
        <w:rPr>
          <w:rFonts w:asciiTheme="minorHAnsi" w:hAnsiTheme="minorHAnsi" w:cstheme="minorHAnsi"/>
        </w:rPr>
      </w:pPr>
    </w:p>
    <w:p w:rsidR="009E04F9" w:rsidRPr="001B7DAE" w:rsidRDefault="009E04F9" w:rsidP="009E04F9">
      <w:pPr>
        <w:spacing w:line="259" w:lineRule="auto"/>
        <w:jc w:val="both"/>
        <w:rPr>
          <w:rFonts w:asciiTheme="minorHAnsi" w:hAnsiTheme="minorHAnsi" w:cstheme="minorHAnsi"/>
          <w:b/>
          <w:color w:val="984806" w:themeColor="accent6" w:themeShade="80"/>
        </w:rPr>
      </w:pPr>
      <w:r w:rsidRPr="001B7DAE">
        <w:rPr>
          <w:rFonts w:asciiTheme="minorHAnsi" w:hAnsiTheme="minorHAnsi" w:cstheme="minorHAnsi"/>
          <w:b/>
          <w:color w:val="984806" w:themeColor="accent6" w:themeShade="80"/>
        </w:rPr>
        <w:t>Oblast podpory sociálních a občanských dovedností a dalších klíčových kompetencí</w:t>
      </w:r>
    </w:p>
    <w:p w:rsidR="00243837" w:rsidRDefault="00243837" w:rsidP="00243837">
      <w:pPr>
        <w:rPr>
          <w:rFonts w:asciiTheme="minorHAnsi" w:hAnsiTheme="minorHAnsi" w:cstheme="minorHAnsi"/>
        </w:rPr>
      </w:pPr>
      <w:r w:rsidRPr="00243837">
        <w:rPr>
          <w:rFonts w:asciiTheme="minorHAnsi" w:hAnsiTheme="minorHAnsi" w:cstheme="minorHAnsi"/>
        </w:rPr>
        <w:t>Zlepšení plánují ZŠ nejvíce v těchto dílčích oblastech (procentuálně nejvíce ZŠ označilo tyto skutečnosti, že je chtějí/ plánují zlepšit):</w:t>
      </w:r>
    </w:p>
    <w:p w:rsidR="00243837" w:rsidRDefault="00243837" w:rsidP="00F05D1E">
      <w:pPr>
        <w:pStyle w:val="Odstavecseseznamem"/>
        <w:numPr>
          <w:ilvl w:val="0"/>
          <w:numId w:val="35"/>
        </w:numPr>
        <w:rPr>
          <w:rFonts w:asciiTheme="minorHAnsi" w:hAnsiTheme="minorHAnsi" w:cstheme="minorHAnsi"/>
        </w:rPr>
      </w:pPr>
      <w:r>
        <w:rPr>
          <w:rFonts w:asciiTheme="minorHAnsi" w:hAnsiTheme="minorHAnsi" w:cstheme="minorHAnsi"/>
        </w:rPr>
        <w:t>š</w:t>
      </w:r>
      <w:r w:rsidRPr="00243837">
        <w:rPr>
          <w:rFonts w:asciiTheme="minorHAnsi" w:hAnsiTheme="minorHAnsi" w:cstheme="minorHAnsi"/>
        </w:rPr>
        <w:t>kola u žáků rozvíjí schopnosti sebereflexe a sebehodnocení</w:t>
      </w:r>
      <w:r>
        <w:rPr>
          <w:rFonts w:asciiTheme="minorHAnsi" w:hAnsiTheme="minorHAnsi" w:cstheme="minorHAnsi"/>
        </w:rPr>
        <w:t xml:space="preserve"> – 75 % ZŠ,</w:t>
      </w:r>
    </w:p>
    <w:p w:rsidR="00243837" w:rsidRPr="00243837" w:rsidRDefault="00243837" w:rsidP="00F05D1E">
      <w:pPr>
        <w:pStyle w:val="Odstavecseseznamem"/>
        <w:numPr>
          <w:ilvl w:val="0"/>
          <w:numId w:val="35"/>
        </w:numPr>
        <w:rPr>
          <w:rFonts w:asciiTheme="minorHAnsi" w:hAnsiTheme="minorHAnsi" w:cstheme="minorHAnsi"/>
        </w:rPr>
      </w:pPr>
      <w:r>
        <w:rPr>
          <w:rFonts w:asciiTheme="minorHAnsi" w:hAnsiTheme="minorHAnsi" w:cstheme="minorHAnsi"/>
        </w:rPr>
        <w:t>š</w:t>
      </w:r>
      <w:r w:rsidRPr="00243837">
        <w:rPr>
          <w:rFonts w:asciiTheme="minorHAnsi" w:hAnsiTheme="minorHAnsi" w:cstheme="minorHAnsi"/>
        </w:rPr>
        <w:t>kola rozvíjí schopnost říct si o pomoc a ochotu nabídnout a poskytnout pomoc</w:t>
      </w:r>
      <w:r>
        <w:rPr>
          <w:rFonts w:asciiTheme="minorHAnsi" w:hAnsiTheme="minorHAnsi" w:cstheme="minorHAnsi"/>
        </w:rPr>
        <w:t xml:space="preserve"> – 75 % ZŠ,</w:t>
      </w:r>
    </w:p>
    <w:p w:rsidR="00243837" w:rsidRDefault="00243837" w:rsidP="00F05D1E">
      <w:pPr>
        <w:pStyle w:val="Odstavecseseznamem"/>
        <w:numPr>
          <w:ilvl w:val="0"/>
          <w:numId w:val="35"/>
        </w:numPr>
        <w:rPr>
          <w:rFonts w:asciiTheme="minorHAnsi" w:hAnsiTheme="minorHAnsi" w:cstheme="minorHAnsi"/>
        </w:rPr>
      </w:pPr>
      <w:r>
        <w:rPr>
          <w:rFonts w:asciiTheme="minorHAnsi" w:hAnsiTheme="minorHAnsi" w:cstheme="minorHAnsi"/>
        </w:rPr>
        <w:t>š</w:t>
      </w:r>
      <w:r w:rsidRPr="00243837">
        <w:rPr>
          <w:rFonts w:asciiTheme="minorHAnsi" w:hAnsiTheme="minorHAnsi" w:cstheme="minorHAnsi"/>
        </w:rPr>
        <w:t>kola učí používat jistě a bezpečně informační, komunikační a další technologie</w:t>
      </w:r>
      <w:r>
        <w:rPr>
          <w:rFonts w:asciiTheme="minorHAnsi" w:hAnsiTheme="minorHAnsi" w:cstheme="minorHAnsi"/>
        </w:rPr>
        <w:t xml:space="preserve"> – 75 % ZŠ.</w:t>
      </w:r>
    </w:p>
    <w:p w:rsidR="00243837" w:rsidRDefault="00243837" w:rsidP="00243837">
      <w:pPr>
        <w:pStyle w:val="Odstavecseseznamem"/>
        <w:rPr>
          <w:rFonts w:asciiTheme="minorHAnsi" w:hAnsiTheme="minorHAnsi" w:cstheme="minorHAnsi"/>
        </w:rPr>
      </w:pPr>
    </w:p>
    <w:p w:rsidR="00243837" w:rsidRDefault="00243837" w:rsidP="00243837">
      <w:pPr>
        <w:pStyle w:val="Odstavecseseznamem"/>
        <w:rPr>
          <w:rFonts w:asciiTheme="minorHAnsi" w:hAnsiTheme="minorHAnsi" w:cstheme="minorHAnsi"/>
        </w:rPr>
      </w:pPr>
    </w:p>
    <w:p w:rsidR="00243837" w:rsidRPr="00243837" w:rsidRDefault="00243837" w:rsidP="00243837">
      <w:pPr>
        <w:pStyle w:val="Odstavecseseznamem"/>
        <w:rPr>
          <w:rFonts w:asciiTheme="minorHAnsi" w:hAnsiTheme="minorHAnsi" w:cstheme="minorHAnsi"/>
        </w:rPr>
      </w:pPr>
    </w:p>
    <w:p w:rsidR="009E04F9" w:rsidRPr="00CB7D73" w:rsidRDefault="009E04F9" w:rsidP="009E04F9">
      <w:pPr>
        <w:spacing w:line="240" w:lineRule="auto"/>
        <w:jc w:val="both"/>
        <w:rPr>
          <w:rFonts w:asciiTheme="minorHAnsi" w:hAnsiTheme="minorHAnsi" w:cstheme="minorHAnsi"/>
          <w:b/>
          <w:color w:val="984806" w:themeColor="accent6" w:themeShade="80"/>
        </w:rPr>
      </w:pPr>
      <w:r w:rsidRPr="00CB7D73">
        <w:rPr>
          <w:rFonts w:asciiTheme="minorHAnsi" w:hAnsiTheme="minorHAnsi" w:cstheme="minorHAnsi"/>
          <w:b/>
          <w:color w:val="984806" w:themeColor="accent6" w:themeShade="80"/>
        </w:rPr>
        <w:lastRenderedPageBreak/>
        <w:t>Oblast podpory digitálních kompetencí pedagogických pracovníků</w:t>
      </w:r>
    </w:p>
    <w:p w:rsidR="00243837" w:rsidRDefault="00243837" w:rsidP="00243837">
      <w:pPr>
        <w:spacing w:line="259" w:lineRule="auto"/>
        <w:jc w:val="both"/>
        <w:rPr>
          <w:rFonts w:asciiTheme="minorHAnsi" w:hAnsiTheme="minorHAnsi" w:cstheme="minorHAnsi"/>
          <w:color w:val="000000" w:themeColor="text1"/>
        </w:rPr>
      </w:pPr>
      <w:r w:rsidRPr="005257F6">
        <w:rPr>
          <w:rFonts w:asciiTheme="minorHAnsi" w:hAnsiTheme="minorHAnsi" w:cstheme="minorHAnsi"/>
          <w:color w:val="000000" w:themeColor="text1"/>
        </w:rPr>
        <w:t>V tét</w:t>
      </w:r>
      <w:r>
        <w:rPr>
          <w:rFonts w:asciiTheme="minorHAnsi" w:hAnsiTheme="minorHAnsi" w:cstheme="minorHAnsi"/>
          <w:color w:val="000000" w:themeColor="text1"/>
        </w:rPr>
        <w:t>o oblasti procentuálně nejvíce Z</w:t>
      </w:r>
      <w:r w:rsidRPr="005257F6">
        <w:rPr>
          <w:rFonts w:asciiTheme="minorHAnsi" w:hAnsiTheme="minorHAnsi" w:cstheme="minorHAnsi"/>
          <w:color w:val="000000" w:themeColor="text1"/>
        </w:rPr>
        <w:t xml:space="preserve">Š v rámci SO ORP označilo následující překážky: </w:t>
      </w:r>
    </w:p>
    <w:p w:rsidR="00243837" w:rsidRDefault="00243837" w:rsidP="00F05D1E">
      <w:pPr>
        <w:pStyle w:val="Odstavecseseznamem"/>
        <w:numPr>
          <w:ilvl w:val="0"/>
          <w:numId w:val="36"/>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243837">
        <w:rPr>
          <w:rFonts w:asciiTheme="minorHAnsi" w:hAnsiTheme="minorHAnsi" w:cstheme="minorHAnsi"/>
          <w:color w:val="000000" w:themeColor="text1"/>
        </w:rPr>
        <w:t>edostatek financí na pořízení moderního ICT vybavení (včetně údržby stáv</w:t>
      </w:r>
      <w:r>
        <w:rPr>
          <w:rFonts w:asciiTheme="minorHAnsi" w:hAnsiTheme="minorHAnsi" w:cstheme="minorHAnsi"/>
          <w:color w:val="000000" w:themeColor="text1"/>
        </w:rPr>
        <w:t>ající techniky) – 92 % ZŠ,</w:t>
      </w:r>
    </w:p>
    <w:p w:rsidR="00243837" w:rsidRDefault="00243837" w:rsidP="00F05D1E">
      <w:pPr>
        <w:pStyle w:val="Odstavecseseznamem"/>
        <w:numPr>
          <w:ilvl w:val="0"/>
          <w:numId w:val="36"/>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243837">
        <w:rPr>
          <w:rFonts w:asciiTheme="minorHAnsi" w:hAnsiTheme="minorHAnsi" w:cstheme="minorHAnsi"/>
          <w:color w:val="000000" w:themeColor="text1"/>
        </w:rPr>
        <w:t>edostatek časových možností k dalšímu vzdělávání pedagogických pracovníků v</w:t>
      </w:r>
      <w:r>
        <w:rPr>
          <w:rFonts w:asciiTheme="minorHAnsi" w:hAnsiTheme="minorHAnsi" w:cstheme="minorHAnsi"/>
          <w:color w:val="000000" w:themeColor="text1"/>
        </w:rPr>
        <w:t> oblasti digitálních kompetencí – 58 % ZŠ,</w:t>
      </w:r>
    </w:p>
    <w:p w:rsidR="00243837" w:rsidRPr="00243837" w:rsidRDefault="00243837" w:rsidP="00F05D1E">
      <w:pPr>
        <w:pStyle w:val="Odstavecseseznamem"/>
        <w:numPr>
          <w:ilvl w:val="0"/>
          <w:numId w:val="36"/>
        </w:numPr>
        <w:jc w:val="both"/>
        <w:rPr>
          <w:rFonts w:asciiTheme="minorHAnsi" w:hAnsiTheme="minorHAnsi" w:cstheme="minorHAnsi"/>
          <w:color w:val="000000" w:themeColor="text1"/>
        </w:rPr>
      </w:pPr>
      <w:r>
        <w:rPr>
          <w:rFonts w:asciiTheme="minorHAnsi" w:hAnsiTheme="minorHAnsi" w:cstheme="minorHAnsi"/>
          <w:color w:val="000000" w:themeColor="text1"/>
        </w:rPr>
        <w:t>n</w:t>
      </w:r>
      <w:r w:rsidRPr="00243837">
        <w:rPr>
          <w:rFonts w:asciiTheme="minorHAnsi" w:hAnsiTheme="minorHAnsi" w:cstheme="minorHAnsi"/>
          <w:color w:val="000000" w:themeColor="text1"/>
        </w:rPr>
        <w:t>edostatečné využívání mobilních ICT technologií ve výuce (notebooků, tabletů vč. možnosti využití vlastních technických zařízení žáků jako např. chytrých telefonů, tabletů apod.)</w:t>
      </w:r>
      <w:r w:rsidRPr="00243837">
        <w:rPr>
          <w:rFonts w:asciiTheme="minorHAnsi" w:hAnsiTheme="minorHAnsi" w:cstheme="minorHAnsi"/>
          <w:color w:val="000000" w:themeColor="text1"/>
        </w:rPr>
        <w:tab/>
      </w:r>
      <w:r>
        <w:rPr>
          <w:rFonts w:asciiTheme="minorHAnsi" w:hAnsiTheme="minorHAnsi" w:cstheme="minorHAnsi"/>
          <w:color w:val="000000" w:themeColor="text1"/>
        </w:rPr>
        <w:t>- 50 % ZŠ.</w:t>
      </w:r>
    </w:p>
    <w:p w:rsidR="00243837" w:rsidRDefault="00243837" w:rsidP="00243837">
      <w:pPr>
        <w:rPr>
          <w:rFonts w:asciiTheme="minorHAnsi" w:hAnsiTheme="minorHAnsi" w:cstheme="minorHAnsi"/>
        </w:rPr>
      </w:pPr>
      <w:r w:rsidRPr="00243837">
        <w:rPr>
          <w:rFonts w:asciiTheme="minorHAnsi" w:hAnsiTheme="minorHAnsi" w:cstheme="minorHAnsi"/>
        </w:rPr>
        <w:t>Zlepšení plánují ZŠ nejvíce v těchto dílčích oblastech (procentuálně nejvíce ZŠ označilo tyto skutečnosti, že je chtějí/ plánují zlepšit):</w:t>
      </w:r>
    </w:p>
    <w:p w:rsidR="00243837" w:rsidRDefault="00243837" w:rsidP="00F05D1E">
      <w:pPr>
        <w:pStyle w:val="Odstavecseseznamem"/>
        <w:numPr>
          <w:ilvl w:val="0"/>
          <w:numId w:val="37"/>
        </w:numPr>
        <w:rPr>
          <w:rFonts w:asciiTheme="minorHAnsi" w:hAnsiTheme="minorHAnsi" w:cstheme="minorHAnsi"/>
        </w:rPr>
      </w:pPr>
      <w:r>
        <w:rPr>
          <w:rFonts w:asciiTheme="minorHAnsi" w:hAnsiTheme="minorHAnsi" w:cstheme="minorHAnsi"/>
        </w:rPr>
        <w:t>p</w:t>
      </w:r>
      <w:r w:rsidRPr="00243837">
        <w:rPr>
          <w:rFonts w:asciiTheme="minorHAnsi" w:hAnsiTheme="minorHAnsi" w:cstheme="minorHAnsi"/>
        </w:rPr>
        <w:t xml:space="preserve">edagogové využívají školní mobilní ICT vybavení ve výuce (notebooky, </w:t>
      </w:r>
      <w:proofErr w:type="spellStart"/>
      <w:r w:rsidRPr="00243837">
        <w:rPr>
          <w:rFonts w:asciiTheme="minorHAnsi" w:hAnsiTheme="minorHAnsi" w:cstheme="minorHAnsi"/>
        </w:rPr>
        <w:t>netbooky</w:t>
      </w:r>
      <w:proofErr w:type="spellEnd"/>
      <w:r w:rsidRPr="00243837">
        <w:rPr>
          <w:rFonts w:asciiTheme="minorHAnsi" w:hAnsiTheme="minorHAnsi" w:cstheme="minorHAnsi"/>
        </w:rPr>
        <w:t>, tablety, chytré telefony apod.)</w:t>
      </w:r>
      <w:r>
        <w:rPr>
          <w:rFonts w:asciiTheme="minorHAnsi" w:hAnsiTheme="minorHAnsi" w:cstheme="minorHAnsi"/>
        </w:rPr>
        <w:t xml:space="preserve"> – 67 % ZŠ,</w:t>
      </w:r>
    </w:p>
    <w:p w:rsidR="00243837" w:rsidRPr="00243837" w:rsidRDefault="00243837" w:rsidP="00F05D1E">
      <w:pPr>
        <w:pStyle w:val="Odstavecseseznamem"/>
        <w:numPr>
          <w:ilvl w:val="0"/>
          <w:numId w:val="37"/>
        </w:numPr>
        <w:rPr>
          <w:rFonts w:asciiTheme="minorHAnsi" w:hAnsiTheme="minorHAnsi" w:cstheme="minorHAnsi"/>
        </w:rPr>
      </w:pPr>
      <w:r>
        <w:rPr>
          <w:rFonts w:asciiTheme="minorHAnsi" w:hAnsiTheme="minorHAnsi" w:cstheme="minorHAnsi"/>
        </w:rPr>
        <w:t>p</w:t>
      </w:r>
      <w:r w:rsidRPr="00243837">
        <w:rPr>
          <w:rFonts w:asciiTheme="minorHAnsi" w:hAnsiTheme="minorHAnsi" w:cstheme="minorHAnsi"/>
        </w:rPr>
        <w:t>edagogové využívají pro výuku volně dostupné, bezpečné, otevřené internetové zdroje</w:t>
      </w:r>
      <w:r>
        <w:rPr>
          <w:rFonts w:asciiTheme="minorHAnsi" w:hAnsiTheme="minorHAnsi" w:cstheme="minorHAnsi"/>
        </w:rPr>
        <w:t xml:space="preserve"> – 67 % ZŠ,</w:t>
      </w:r>
    </w:p>
    <w:p w:rsidR="00243837" w:rsidRPr="00243837" w:rsidRDefault="00243837" w:rsidP="00F05D1E">
      <w:pPr>
        <w:pStyle w:val="Odstavecseseznamem"/>
        <w:numPr>
          <w:ilvl w:val="0"/>
          <w:numId w:val="37"/>
        </w:numPr>
        <w:rPr>
          <w:rFonts w:asciiTheme="minorHAnsi" w:hAnsiTheme="minorHAnsi" w:cstheme="minorHAnsi"/>
        </w:rPr>
      </w:pPr>
      <w:r>
        <w:rPr>
          <w:rFonts w:asciiTheme="minorHAnsi" w:hAnsiTheme="minorHAnsi" w:cstheme="minorHAnsi"/>
        </w:rPr>
        <w:t>p</w:t>
      </w:r>
      <w:r w:rsidRPr="00243837">
        <w:rPr>
          <w:rFonts w:asciiTheme="minorHAnsi" w:hAnsiTheme="minorHAnsi" w:cstheme="minorHAnsi"/>
        </w:rPr>
        <w:t>edagogové se orientují v rámci svého předmětu ve volně dostupných zdrojích na internetu</w:t>
      </w:r>
      <w:r>
        <w:rPr>
          <w:rFonts w:asciiTheme="minorHAnsi" w:hAnsiTheme="minorHAnsi" w:cstheme="minorHAnsi"/>
        </w:rPr>
        <w:t xml:space="preserve"> – 67 % ZŠ,</w:t>
      </w:r>
    </w:p>
    <w:p w:rsidR="009E04F9" w:rsidRDefault="00243837" w:rsidP="00F05D1E">
      <w:pPr>
        <w:pStyle w:val="Odstavecseseznamem"/>
        <w:numPr>
          <w:ilvl w:val="0"/>
          <w:numId w:val="37"/>
        </w:numPr>
        <w:rPr>
          <w:rFonts w:asciiTheme="minorHAnsi" w:hAnsiTheme="minorHAnsi" w:cstheme="minorHAnsi"/>
        </w:rPr>
      </w:pPr>
      <w:r>
        <w:rPr>
          <w:rFonts w:asciiTheme="minorHAnsi" w:hAnsiTheme="minorHAnsi" w:cstheme="minorHAnsi"/>
        </w:rPr>
        <w:t>p</w:t>
      </w:r>
      <w:r w:rsidRPr="00243837">
        <w:rPr>
          <w:rFonts w:asciiTheme="minorHAnsi" w:hAnsiTheme="minorHAnsi" w:cstheme="minorHAnsi"/>
        </w:rPr>
        <w:t>edagogové umí systematicky rozvíjet povědomí o internetové bezpečnosti a  kritický pohled na internetový obsah k rozvoji znalostí a dovedností žáků</w:t>
      </w:r>
      <w:r>
        <w:rPr>
          <w:rFonts w:asciiTheme="minorHAnsi" w:hAnsiTheme="minorHAnsi" w:cstheme="minorHAnsi"/>
        </w:rPr>
        <w:t xml:space="preserve"> – 67 % ZŠ.</w:t>
      </w:r>
    </w:p>
    <w:p w:rsidR="00243837" w:rsidRPr="00243837" w:rsidRDefault="00243837" w:rsidP="00243837">
      <w:pPr>
        <w:pStyle w:val="Odstavecseseznamem"/>
        <w:rPr>
          <w:rFonts w:asciiTheme="minorHAnsi" w:hAnsiTheme="minorHAnsi" w:cstheme="minorHAnsi"/>
        </w:rPr>
      </w:pPr>
    </w:p>
    <w:p w:rsidR="009E04F9" w:rsidRPr="00CB7D73" w:rsidRDefault="009E04F9" w:rsidP="009E04F9">
      <w:pPr>
        <w:spacing w:line="240" w:lineRule="auto"/>
        <w:jc w:val="both"/>
        <w:rPr>
          <w:rFonts w:asciiTheme="minorHAnsi" w:hAnsiTheme="minorHAnsi" w:cstheme="minorHAnsi"/>
          <w:b/>
          <w:color w:val="984806" w:themeColor="accent6" w:themeShade="80"/>
        </w:rPr>
      </w:pPr>
      <w:r>
        <w:rPr>
          <w:rFonts w:asciiTheme="minorHAnsi" w:hAnsiTheme="minorHAnsi" w:cstheme="minorHAnsi"/>
          <w:b/>
          <w:color w:val="984806" w:themeColor="accent6" w:themeShade="80"/>
        </w:rPr>
        <w:t>Oblast rozvoje infrastruktury Z</w:t>
      </w:r>
      <w:r w:rsidRPr="00CB7D73">
        <w:rPr>
          <w:rFonts w:asciiTheme="minorHAnsi" w:hAnsiTheme="minorHAnsi" w:cstheme="minorHAnsi"/>
          <w:b/>
          <w:color w:val="984806" w:themeColor="accent6" w:themeShade="80"/>
        </w:rPr>
        <w:t>Š</w:t>
      </w:r>
    </w:p>
    <w:p w:rsidR="000A2FB8" w:rsidRDefault="000A2FB8" w:rsidP="000A2FB8">
      <w:pPr>
        <w:spacing w:line="259" w:lineRule="auto"/>
        <w:jc w:val="both"/>
        <w:rPr>
          <w:rFonts w:asciiTheme="minorHAnsi" w:hAnsiTheme="minorHAnsi" w:cstheme="minorHAnsi"/>
          <w:color w:val="auto"/>
        </w:rPr>
      </w:pPr>
      <w:r>
        <w:rPr>
          <w:rFonts w:asciiTheme="minorHAnsi" w:hAnsiTheme="minorHAnsi" w:cstheme="minorHAnsi"/>
          <w:color w:val="auto"/>
        </w:rPr>
        <w:t>Procentuální podíl Z</w:t>
      </w:r>
      <w:r w:rsidRPr="001B0AD8">
        <w:rPr>
          <w:rFonts w:asciiTheme="minorHAnsi" w:hAnsiTheme="minorHAnsi" w:cstheme="minorHAnsi"/>
          <w:color w:val="auto"/>
        </w:rPr>
        <w:t>Š, které v posledních 5 le</w:t>
      </w:r>
      <w:r>
        <w:rPr>
          <w:rFonts w:asciiTheme="minorHAnsi" w:hAnsiTheme="minorHAnsi" w:cstheme="minorHAnsi"/>
          <w:color w:val="auto"/>
        </w:rPr>
        <w:t>tech (2010-2015) investovaly v rámci evropských projektů do infrastruktury škol:</w:t>
      </w:r>
    </w:p>
    <w:p w:rsidR="000A2FB8" w:rsidRDefault="000A2FB8" w:rsidP="00F05D1E">
      <w:pPr>
        <w:pStyle w:val="Odstavecseseznamem"/>
        <w:numPr>
          <w:ilvl w:val="0"/>
          <w:numId w:val="17"/>
        </w:numPr>
        <w:jc w:val="both"/>
        <w:rPr>
          <w:rFonts w:asciiTheme="minorHAnsi" w:hAnsiTheme="minorHAnsi" w:cstheme="minorHAnsi"/>
        </w:rPr>
      </w:pPr>
      <w:r>
        <w:rPr>
          <w:rFonts w:asciiTheme="minorHAnsi" w:hAnsiTheme="minorHAnsi" w:cstheme="minorHAnsi"/>
        </w:rPr>
        <w:t>celkový podíl ZŠ, které v posledních letech investovaly z EU do infrastruktury škol (stavba, rekonstrukce, modernizace budovy, učebny, místnosti, dvora, atp.) – 83 % ZŠ,</w:t>
      </w:r>
    </w:p>
    <w:p w:rsidR="000A2FB8" w:rsidRDefault="000A2FB8" w:rsidP="00F05D1E">
      <w:pPr>
        <w:pStyle w:val="Odstavecseseznamem"/>
        <w:numPr>
          <w:ilvl w:val="0"/>
          <w:numId w:val="17"/>
        </w:numPr>
        <w:jc w:val="both"/>
        <w:rPr>
          <w:rFonts w:asciiTheme="minorHAnsi" w:hAnsiTheme="minorHAnsi" w:cstheme="minorHAnsi"/>
        </w:rPr>
      </w:pPr>
      <w:r>
        <w:rPr>
          <w:rFonts w:asciiTheme="minorHAnsi" w:hAnsiTheme="minorHAnsi" w:cstheme="minorHAnsi"/>
        </w:rPr>
        <w:t>celkový podíl škol, které v posledních 5 letech investovaly z EU do vnitřního vybavení školy – 92 % ZŠ.</w:t>
      </w:r>
    </w:p>
    <w:p w:rsidR="000A2FB8" w:rsidRDefault="000A2FB8" w:rsidP="000A2FB8">
      <w:pPr>
        <w:pStyle w:val="Titulek"/>
      </w:pPr>
      <w:bookmarkStart w:id="32" w:name="_Toc471486780"/>
      <w:r>
        <w:t xml:space="preserve">Tabulka </w:t>
      </w:r>
      <w:fldSimple w:instr=" SEQ Tabulka \* ARABIC ">
        <w:r w:rsidR="00325A38">
          <w:rPr>
            <w:noProof/>
          </w:rPr>
          <w:t>15</w:t>
        </w:r>
      </w:fldSimple>
      <w:r>
        <w:t xml:space="preserve"> Investice ZŠ v letech 2010-2015 (srovnání v rámci ORP, kraje a ČR)</w:t>
      </w:r>
      <w:bookmarkEnd w:id="32"/>
    </w:p>
    <w:tbl>
      <w:tblPr>
        <w:tblW w:w="8291"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firstRow="1" w:lastRow="0" w:firstColumn="1" w:lastColumn="0" w:noHBand="0" w:noVBand="1"/>
      </w:tblPr>
      <w:tblGrid>
        <w:gridCol w:w="5093"/>
        <w:gridCol w:w="1124"/>
        <w:gridCol w:w="1120"/>
        <w:gridCol w:w="954"/>
      </w:tblGrid>
      <w:tr w:rsidR="000A2FB8" w:rsidRPr="00603A0A" w:rsidTr="000A2FB8">
        <w:trPr>
          <w:trHeight w:val="300"/>
        </w:trPr>
        <w:tc>
          <w:tcPr>
            <w:tcW w:w="5093" w:type="dxa"/>
            <w:tcBorders>
              <w:top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0A2FB8" w:rsidRPr="00603A0A" w:rsidRDefault="000A2FB8" w:rsidP="000A2FB8">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Investice v letech 2010–2015</w:t>
            </w:r>
          </w:p>
        </w:tc>
        <w:tc>
          <w:tcPr>
            <w:tcW w:w="1124" w:type="dxa"/>
            <w:tcBorders>
              <w:top w:val="single" w:sz="8" w:space="0" w:color="auto"/>
              <w:left w:val="single" w:sz="8" w:space="0" w:color="FFFFFF" w:themeColor="background1"/>
              <w:right w:val="single" w:sz="8" w:space="0" w:color="FFFFFF" w:themeColor="background1"/>
            </w:tcBorders>
            <w:shd w:val="clear" w:color="auto" w:fill="984806" w:themeFill="accent6" w:themeFillShade="80"/>
            <w:vAlign w:val="center"/>
            <w:hideMark/>
          </w:tcPr>
          <w:p w:rsidR="000A2FB8" w:rsidRPr="00603A0A" w:rsidRDefault="000A2FB8" w:rsidP="000A2FB8">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v rámci ORP</w:t>
            </w:r>
          </w:p>
        </w:tc>
        <w:tc>
          <w:tcPr>
            <w:tcW w:w="1120" w:type="dxa"/>
            <w:tcBorders>
              <w:top w:val="single" w:sz="8" w:space="0" w:color="auto"/>
              <w:left w:val="single" w:sz="8" w:space="0" w:color="FFFFFF" w:themeColor="background1"/>
              <w:right w:val="single" w:sz="8" w:space="0" w:color="FFFFFF" w:themeColor="background1"/>
            </w:tcBorders>
            <w:shd w:val="clear" w:color="auto" w:fill="984806" w:themeFill="accent6" w:themeFillShade="80"/>
            <w:vAlign w:val="center"/>
            <w:hideMark/>
          </w:tcPr>
          <w:p w:rsidR="000A2FB8" w:rsidRPr="00603A0A" w:rsidRDefault="000A2FB8" w:rsidP="000A2FB8">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v rámci kraje</w:t>
            </w:r>
          </w:p>
        </w:tc>
        <w:tc>
          <w:tcPr>
            <w:tcW w:w="954" w:type="dxa"/>
            <w:tcBorders>
              <w:top w:val="single" w:sz="8" w:space="0" w:color="auto"/>
              <w:left w:val="single" w:sz="8" w:space="0" w:color="FFFFFF" w:themeColor="background1"/>
            </w:tcBorders>
            <w:shd w:val="clear" w:color="auto" w:fill="984806" w:themeFill="accent6" w:themeFillShade="80"/>
            <w:vAlign w:val="center"/>
            <w:hideMark/>
          </w:tcPr>
          <w:p w:rsidR="000A2FB8" w:rsidRPr="00603A0A" w:rsidRDefault="000A2FB8" w:rsidP="000A2FB8">
            <w:pPr>
              <w:suppressAutoHyphens w:val="0"/>
              <w:spacing w:after="0" w:line="240" w:lineRule="auto"/>
              <w:jc w:val="center"/>
              <w:rPr>
                <w:rFonts w:eastAsia="Times New Roman"/>
                <w:b/>
                <w:bCs/>
                <w:color w:val="FFFFFF" w:themeColor="background1"/>
                <w:kern w:val="0"/>
                <w:sz w:val="18"/>
                <w:szCs w:val="20"/>
                <w:lang w:eastAsia="cs-CZ"/>
              </w:rPr>
            </w:pPr>
            <w:r w:rsidRPr="00603A0A">
              <w:rPr>
                <w:rFonts w:eastAsia="Times New Roman"/>
                <w:b/>
                <w:bCs/>
                <w:color w:val="FFFFFF" w:themeColor="background1"/>
                <w:kern w:val="0"/>
                <w:sz w:val="18"/>
                <w:szCs w:val="20"/>
                <w:lang w:eastAsia="cs-CZ"/>
              </w:rPr>
              <w:t>v rámci ČR</w:t>
            </w:r>
          </w:p>
        </w:tc>
      </w:tr>
      <w:tr w:rsidR="000A2FB8" w:rsidRPr="00603A0A" w:rsidTr="000A2FB8">
        <w:trPr>
          <w:trHeight w:val="560"/>
        </w:trPr>
        <w:tc>
          <w:tcPr>
            <w:tcW w:w="5093" w:type="dxa"/>
            <w:tcBorders>
              <w:top w:val="single" w:sz="8" w:space="0" w:color="FFFFFF" w:themeColor="background1"/>
              <w:bottom w:val="single" w:sz="8" w:space="0" w:color="FFFFFF" w:themeColor="background1"/>
            </w:tcBorders>
            <w:shd w:val="clear" w:color="auto" w:fill="FDE9D9" w:themeFill="accent6" w:themeFillTint="33"/>
            <w:vAlign w:val="center"/>
            <w:hideMark/>
          </w:tcPr>
          <w:p w:rsidR="000A2FB8" w:rsidRPr="00603A0A" w:rsidRDefault="000A2FB8" w:rsidP="000A2FB8">
            <w:pPr>
              <w:suppressAutoHyphens w:val="0"/>
              <w:spacing w:after="0" w:line="240" w:lineRule="auto"/>
              <w:rPr>
                <w:rFonts w:eastAsia="Times New Roman"/>
                <w:color w:val="000000"/>
                <w:kern w:val="0"/>
                <w:sz w:val="18"/>
                <w:szCs w:val="20"/>
                <w:lang w:eastAsia="cs-CZ"/>
              </w:rPr>
            </w:pPr>
            <w:r w:rsidRPr="00603A0A">
              <w:rPr>
                <w:rFonts w:eastAsia="Times New Roman"/>
                <w:color w:val="000000"/>
                <w:kern w:val="0"/>
                <w:sz w:val="18"/>
                <w:szCs w:val="20"/>
                <w:lang w:eastAsia="cs-CZ"/>
              </w:rPr>
              <w:t>Celkový podíl škol, které v posledních 5 letech investovaly z EU do infrastruktury školy (stavba, rekonstrukce, modernizace budovy, učebny, místnosti, dvora atp.)</w:t>
            </w:r>
          </w:p>
        </w:tc>
        <w:tc>
          <w:tcPr>
            <w:tcW w:w="1124" w:type="dxa"/>
            <w:shd w:val="clear" w:color="000000" w:fill="FFFFFF"/>
            <w:vAlign w:val="center"/>
            <w:hideMark/>
          </w:tcPr>
          <w:p w:rsidR="000A2FB8" w:rsidRPr="000A2FB8" w:rsidRDefault="000A2FB8" w:rsidP="000A2FB8">
            <w:pPr>
              <w:suppressAutoHyphens w:val="0"/>
              <w:spacing w:after="0" w:line="240" w:lineRule="auto"/>
              <w:ind w:firstLineChars="100" w:firstLine="180"/>
              <w:jc w:val="center"/>
              <w:rPr>
                <w:rFonts w:eastAsia="Times New Roman"/>
                <w:color w:val="000000"/>
                <w:kern w:val="0"/>
                <w:sz w:val="18"/>
                <w:szCs w:val="20"/>
                <w:lang w:eastAsia="cs-CZ"/>
              </w:rPr>
            </w:pPr>
            <w:r w:rsidRPr="000A2FB8">
              <w:rPr>
                <w:color w:val="000000"/>
                <w:sz w:val="18"/>
                <w:szCs w:val="20"/>
              </w:rPr>
              <w:t>83,3</w:t>
            </w:r>
            <w:r>
              <w:rPr>
                <w:color w:val="000000"/>
                <w:sz w:val="18"/>
                <w:szCs w:val="20"/>
              </w:rPr>
              <w:t xml:space="preserve"> </w:t>
            </w:r>
            <w:r w:rsidRPr="000A2FB8">
              <w:rPr>
                <w:color w:val="000000"/>
                <w:sz w:val="18"/>
                <w:szCs w:val="20"/>
              </w:rPr>
              <w:t>%</w:t>
            </w:r>
          </w:p>
        </w:tc>
        <w:tc>
          <w:tcPr>
            <w:tcW w:w="1120" w:type="dxa"/>
            <w:shd w:val="clear" w:color="000000" w:fill="FFFFFF"/>
            <w:vAlign w:val="center"/>
            <w:hideMark/>
          </w:tcPr>
          <w:p w:rsidR="000A2FB8" w:rsidRPr="000A2FB8" w:rsidRDefault="000A2FB8" w:rsidP="000A2FB8">
            <w:pPr>
              <w:spacing w:after="0"/>
              <w:ind w:firstLineChars="100" w:firstLine="180"/>
              <w:jc w:val="center"/>
              <w:rPr>
                <w:color w:val="000000"/>
                <w:sz w:val="18"/>
                <w:szCs w:val="20"/>
              </w:rPr>
            </w:pPr>
            <w:r w:rsidRPr="000A2FB8">
              <w:rPr>
                <w:color w:val="000000"/>
                <w:sz w:val="18"/>
                <w:szCs w:val="20"/>
              </w:rPr>
              <w:t>53,2</w:t>
            </w:r>
            <w:r>
              <w:rPr>
                <w:color w:val="000000"/>
                <w:sz w:val="18"/>
                <w:szCs w:val="20"/>
              </w:rPr>
              <w:t xml:space="preserve"> </w:t>
            </w:r>
            <w:r w:rsidRPr="000A2FB8">
              <w:rPr>
                <w:color w:val="000000"/>
                <w:sz w:val="18"/>
                <w:szCs w:val="20"/>
              </w:rPr>
              <w:t>%</w:t>
            </w:r>
          </w:p>
        </w:tc>
        <w:tc>
          <w:tcPr>
            <w:tcW w:w="954" w:type="dxa"/>
            <w:shd w:val="clear" w:color="000000" w:fill="FFFFFF"/>
            <w:vAlign w:val="center"/>
            <w:hideMark/>
          </w:tcPr>
          <w:p w:rsidR="000A2FB8" w:rsidRPr="000A2FB8" w:rsidRDefault="000A2FB8" w:rsidP="000A2FB8">
            <w:pPr>
              <w:spacing w:after="0"/>
              <w:ind w:firstLineChars="100" w:firstLine="180"/>
              <w:jc w:val="center"/>
              <w:rPr>
                <w:color w:val="000000"/>
                <w:sz w:val="18"/>
                <w:szCs w:val="20"/>
              </w:rPr>
            </w:pPr>
            <w:r w:rsidRPr="000A2FB8">
              <w:rPr>
                <w:color w:val="000000"/>
                <w:sz w:val="18"/>
                <w:szCs w:val="20"/>
              </w:rPr>
              <w:t>52,7</w:t>
            </w:r>
            <w:r>
              <w:rPr>
                <w:color w:val="000000"/>
                <w:sz w:val="18"/>
                <w:szCs w:val="20"/>
              </w:rPr>
              <w:t xml:space="preserve"> </w:t>
            </w:r>
            <w:r w:rsidRPr="000A2FB8">
              <w:rPr>
                <w:color w:val="000000"/>
                <w:sz w:val="18"/>
                <w:szCs w:val="20"/>
              </w:rPr>
              <w:t>%</w:t>
            </w:r>
          </w:p>
        </w:tc>
      </w:tr>
      <w:tr w:rsidR="000A2FB8" w:rsidRPr="00603A0A" w:rsidTr="000A2FB8">
        <w:trPr>
          <w:trHeight w:val="560"/>
        </w:trPr>
        <w:tc>
          <w:tcPr>
            <w:tcW w:w="5093" w:type="dxa"/>
            <w:tcBorders>
              <w:top w:val="single" w:sz="8" w:space="0" w:color="FFFFFF" w:themeColor="background1"/>
              <w:bottom w:val="single" w:sz="8" w:space="0" w:color="auto"/>
            </w:tcBorders>
            <w:shd w:val="clear" w:color="auto" w:fill="FDE9D9" w:themeFill="accent6" w:themeFillTint="33"/>
            <w:vAlign w:val="center"/>
            <w:hideMark/>
          </w:tcPr>
          <w:p w:rsidR="000A2FB8" w:rsidRPr="00603A0A" w:rsidRDefault="000A2FB8" w:rsidP="000A2FB8">
            <w:pPr>
              <w:suppressAutoHyphens w:val="0"/>
              <w:spacing w:after="0" w:line="240" w:lineRule="auto"/>
              <w:rPr>
                <w:rFonts w:eastAsia="Times New Roman"/>
                <w:color w:val="000000"/>
                <w:kern w:val="0"/>
                <w:sz w:val="18"/>
                <w:szCs w:val="20"/>
                <w:lang w:eastAsia="cs-CZ"/>
              </w:rPr>
            </w:pPr>
            <w:r w:rsidRPr="00603A0A">
              <w:rPr>
                <w:rFonts w:eastAsia="Times New Roman"/>
                <w:color w:val="000000"/>
                <w:kern w:val="0"/>
                <w:sz w:val="18"/>
                <w:szCs w:val="20"/>
                <w:lang w:eastAsia="cs-CZ"/>
              </w:rPr>
              <w:t>Celkový podíl škol, které v posledních 5 letech investovaly z EU do vnitřního vybavení školy</w:t>
            </w:r>
          </w:p>
        </w:tc>
        <w:tc>
          <w:tcPr>
            <w:tcW w:w="1124" w:type="dxa"/>
            <w:shd w:val="clear" w:color="000000" w:fill="FFFFFF"/>
            <w:vAlign w:val="center"/>
            <w:hideMark/>
          </w:tcPr>
          <w:p w:rsidR="000A2FB8" w:rsidRPr="000A2FB8" w:rsidRDefault="000A2FB8" w:rsidP="000A2FB8">
            <w:pPr>
              <w:ind w:firstLineChars="100" w:firstLine="180"/>
              <w:jc w:val="center"/>
              <w:rPr>
                <w:color w:val="000000"/>
                <w:sz w:val="18"/>
                <w:szCs w:val="20"/>
              </w:rPr>
            </w:pPr>
            <w:r w:rsidRPr="000A2FB8">
              <w:rPr>
                <w:color w:val="000000"/>
                <w:sz w:val="18"/>
                <w:szCs w:val="20"/>
              </w:rPr>
              <w:t>91,7</w:t>
            </w:r>
            <w:r>
              <w:rPr>
                <w:color w:val="000000"/>
                <w:sz w:val="18"/>
                <w:szCs w:val="20"/>
              </w:rPr>
              <w:t xml:space="preserve"> </w:t>
            </w:r>
            <w:r w:rsidRPr="000A2FB8">
              <w:rPr>
                <w:color w:val="000000"/>
                <w:sz w:val="18"/>
                <w:szCs w:val="20"/>
              </w:rPr>
              <w:t>%</w:t>
            </w:r>
          </w:p>
        </w:tc>
        <w:tc>
          <w:tcPr>
            <w:tcW w:w="1120" w:type="dxa"/>
            <w:shd w:val="clear" w:color="000000" w:fill="FFFFFF"/>
            <w:vAlign w:val="center"/>
            <w:hideMark/>
          </w:tcPr>
          <w:p w:rsidR="000A2FB8" w:rsidRPr="000A2FB8" w:rsidRDefault="000A2FB8" w:rsidP="000A2FB8">
            <w:pPr>
              <w:spacing w:after="0"/>
              <w:ind w:firstLineChars="100" w:firstLine="180"/>
              <w:jc w:val="center"/>
              <w:rPr>
                <w:color w:val="000000"/>
                <w:sz w:val="18"/>
                <w:szCs w:val="20"/>
              </w:rPr>
            </w:pPr>
            <w:r w:rsidRPr="000A2FB8">
              <w:rPr>
                <w:color w:val="000000"/>
                <w:sz w:val="18"/>
                <w:szCs w:val="20"/>
              </w:rPr>
              <w:t>93,6</w:t>
            </w:r>
            <w:r>
              <w:rPr>
                <w:color w:val="000000"/>
                <w:sz w:val="18"/>
                <w:szCs w:val="20"/>
              </w:rPr>
              <w:t xml:space="preserve"> </w:t>
            </w:r>
            <w:r w:rsidRPr="000A2FB8">
              <w:rPr>
                <w:color w:val="000000"/>
                <w:sz w:val="18"/>
                <w:szCs w:val="20"/>
              </w:rPr>
              <w:t>%</w:t>
            </w:r>
          </w:p>
        </w:tc>
        <w:tc>
          <w:tcPr>
            <w:tcW w:w="954" w:type="dxa"/>
            <w:shd w:val="clear" w:color="000000" w:fill="FFFFFF"/>
            <w:vAlign w:val="center"/>
            <w:hideMark/>
          </w:tcPr>
          <w:p w:rsidR="000A2FB8" w:rsidRPr="000A2FB8" w:rsidRDefault="000A2FB8" w:rsidP="000A2FB8">
            <w:pPr>
              <w:spacing w:after="0"/>
              <w:ind w:firstLineChars="100" w:firstLine="180"/>
              <w:jc w:val="center"/>
              <w:rPr>
                <w:color w:val="000000"/>
                <w:sz w:val="18"/>
                <w:szCs w:val="20"/>
              </w:rPr>
            </w:pPr>
            <w:r w:rsidRPr="000A2FB8">
              <w:rPr>
                <w:color w:val="000000"/>
                <w:sz w:val="18"/>
                <w:szCs w:val="20"/>
              </w:rPr>
              <w:t>90,0</w:t>
            </w:r>
            <w:r>
              <w:rPr>
                <w:color w:val="000000"/>
                <w:sz w:val="18"/>
                <w:szCs w:val="20"/>
              </w:rPr>
              <w:t xml:space="preserve"> </w:t>
            </w:r>
            <w:r w:rsidRPr="000A2FB8">
              <w:rPr>
                <w:color w:val="000000"/>
                <w:sz w:val="18"/>
                <w:szCs w:val="20"/>
              </w:rPr>
              <w:t>%</w:t>
            </w:r>
          </w:p>
        </w:tc>
      </w:tr>
    </w:tbl>
    <w:p w:rsidR="000A2FB8" w:rsidRPr="00E32325" w:rsidRDefault="000A2FB8" w:rsidP="000A2FB8">
      <w:pPr>
        <w:tabs>
          <w:tab w:val="left" w:pos="7230"/>
        </w:tabs>
        <w:rPr>
          <w:i/>
        </w:rPr>
      </w:pPr>
      <w:r>
        <w:tab/>
      </w:r>
      <w:r w:rsidRPr="00603A0A">
        <w:rPr>
          <w:i/>
          <w:sz w:val="16"/>
        </w:rPr>
        <w:t>Zdroj: MŠMT</w:t>
      </w:r>
    </w:p>
    <w:p w:rsidR="000A2FB8" w:rsidRDefault="000A2FB8" w:rsidP="000A2FB8">
      <w:pPr>
        <w:spacing w:line="259" w:lineRule="auto"/>
        <w:jc w:val="both"/>
        <w:rPr>
          <w:rFonts w:asciiTheme="minorHAnsi" w:hAnsiTheme="minorHAnsi" w:cstheme="minorHAnsi"/>
        </w:rPr>
      </w:pPr>
      <w:r>
        <w:rPr>
          <w:rFonts w:asciiTheme="minorHAnsi" w:hAnsiTheme="minorHAnsi" w:cstheme="minorHAnsi"/>
        </w:rPr>
        <w:t xml:space="preserve">Počet ZŠ vyjádřený v procentech, které v posledních 5 letech investovaly v rámci evropských projektů do příslušných </w:t>
      </w:r>
      <w:r>
        <w:rPr>
          <w:rFonts w:asciiTheme="minorHAnsi" w:hAnsiTheme="minorHAnsi" w:cstheme="minorHAnsi"/>
          <w:u w:val="single"/>
        </w:rPr>
        <w:t>staveb a rekonstrukcí Z</w:t>
      </w:r>
      <w:r w:rsidRPr="00E32325">
        <w:rPr>
          <w:rFonts w:asciiTheme="minorHAnsi" w:hAnsiTheme="minorHAnsi" w:cstheme="minorHAnsi"/>
          <w:u w:val="single"/>
        </w:rPr>
        <w:t>Š</w:t>
      </w:r>
      <w:r>
        <w:rPr>
          <w:rFonts w:asciiTheme="minorHAnsi" w:hAnsiTheme="minorHAnsi" w:cstheme="minorHAnsi"/>
        </w:rPr>
        <w:t>:</w:t>
      </w:r>
    </w:p>
    <w:p w:rsidR="000A2FB8" w:rsidRDefault="000A2FB8" w:rsidP="00F05D1E">
      <w:pPr>
        <w:pStyle w:val="Odstavecseseznamem"/>
        <w:numPr>
          <w:ilvl w:val="0"/>
          <w:numId w:val="18"/>
        </w:numPr>
        <w:jc w:val="both"/>
        <w:rPr>
          <w:rFonts w:asciiTheme="minorHAnsi" w:hAnsiTheme="minorHAnsi" w:cstheme="minorHAnsi"/>
        </w:rPr>
      </w:pPr>
      <w:r w:rsidRPr="00E32325">
        <w:rPr>
          <w:rFonts w:asciiTheme="minorHAnsi" w:hAnsiTheme="minorHAnsi" w:cstheme="minorHAnsi"/>
        </w:rPr>
        <w:t>ostatní rekonstrukce, udržovací práce a modernizace pláště budovy, zateplení</w:t>
      </w:r>
      <w:r>
        <w:rPr>
          <w:rFonts w:asciiTheme="minorHAnsi" w:hAnsiTheme="minorHAnsi" w:cstheme="minorHAnsi"/>
        </w:rPr>
        <w:t xml:space="preserve"> budov (projekty energeticky udržitelné školy, atd.) – 41 % ZŠ,</w:t>
      </w:r>
    </w:p>
    <w:p w:rsidR="000A2FB8" w:rsidRDefault="000A2FB8" w:rsidP="00F05D1E">
      <w:pPr>
        <w:pStyle w:val="Odstavecseseznamem"/>
        <w:numPr>
          <w:ilvl w:val="0"/>
          <w:numId w:val="18"/>
        </w:numPr>
        <w:jc w:val="both"/>
        <w:rPr>
          <w:rFonts w:asciiTheme="minorHAnsi" w:hAnsiTheme="minorHAnsi" w:cstheme="minorHAnsi"/>
        </w:rPr>
      </w:pPr>
      <w:r>
        <w:rPr>
          <w:rFonts w:asciiTheme="minorHAnsi" w:hAnsiTheme="minorHAnsi" w:cstheme="minorHAnsi"/>
        </w:rPr>
        <w:t>s</w:t>
      </w:r>
      <w:r w:rsidRPr="000A2FB8">
        <w:rPr>
          <w:rFonts w:asciiTheme="minorHAnsi" w:hAnsiTheme="minorHAnsi" w:cstheme="minorHAnsi"/>
        </w:rPr>
        <w:t>tavební úpravy a vybavení na podporu podnětného venkovního prostředí školy např. hřiště, školní zahrady, dopravní hřiště, botanické zahrady, rybníky, učebny v přírodě, naučné stezky apod.</w:t>
      </w:r>
      <w:r>
        <w:rPr>
          <w:rFonts w:asciiTheme="minorHAnsi" w:hAnsiTheme="minorHAnsi" w:cstheme="minorHAnsi"/>
        </w:rPr>
        <w:t xml:space="preserve"> – 25 % ZŠ,</w:t>
      </w:r>
    </w:p>
    <w:p w:rsidR="000A2FB8" w:rsidRDefault="000A2FB8" w:rsidP="00F05D1E">
      <w:pPr>
        <w:pStyle w:val="Odstavecseseznamem"/>
        <w:numPr>
          <w:ilvl w:val="0"/>
          <w:numId w:val="18"/>
        </w:numPr>
        <w:jc w:val="both"/>
        <w:rPr>
          <w:rFonts w:asciiTheme="minorHAnsi" w:hAnsiTheme="minorHAnsi" w:cstheme="minorHAnsi"/>
        </w:rPr>
      </w:pPr>
      <w:r>
        <w:rPr>
          <w:rFonts w:asciiTheme="minorHAnsi" w:hAnsiTheme="minorHAnsi" w:cstheme="minorHAnsi"/>
        </w:rPr>
        <w:t>stavební úpravy a rekonstrukce kmenových tříd – 17 % ZŠ,</w:t>
      </w:r>
    </w:p>
    <w:p w:rsidR="000A2FB8" w:rsidRDefault="000A2FB8" w:rsidP="00F05D1E">
      <w:pPr>
        <w:pStyle w:val="Odstavecseseznamem"/>
        <w:numPr>
          <w:ilvl w:val="0"/>
          <w:numId w:val="18"/>
        </w:numPr>
        <w:jc w:val="both"/>
        <w:rPr>
          <w:rFonts w:asciiTheme="minorHAnsi" w:hAnsiTheme="minorHAnsi" w:cstheme="minorHAnsi"/>
        </w:rPr>
      </w:pPr>
      <w:r>
        <w:rPr>
          <w:rFonts w:asciiTheme="minorHAnsi" w:hAnsiTheme="minorHAnsi" w:cstheme="minorHAnsi"/>
        </w:rPr>
        <w:t>stavební úpravy a rekonstrukce učebny fyziky – 17 % ZŠ,</w:t>
      </w:r>
    </w:p>
    <w:p w:rsidR="000A2FB8" w:rsidRDefault="000A2FB8" w:rsidP="00F05D1E">
      <w:pPr>
        <w:pStyle w:val="Odstavecseseznamem"/>
        <w:numPr>
          <w:ilvl w:val="0"/>
          <w:numId w:val="18"/>
        </w:numPr>
        <w:jc w:val="both"/>
        <w:rPr>
          <w:rFonts w:asciiTheme="minorHAnsi" w:hAnsiTheme="minorHAnsi" w:cstheme="minorHAnsi"/>
        </w:rPr>
      </w:pPr>
      <w:r>
        <w:rPr>
          <w:rFonts w:asciiTheme="minorHAnsi" w:hAnsiTheme="minorHAnsi" w:cstheme="minorHAnsi"/>
        </w:rPr>
        <w:t>s</w:t>
      </w:r>
      <w:r w:rsidRPr="000A2FB8">
        <w:rPr>
          <w:rFonts w:asciiTheme="minorHAnsi" w:hAnsiTheme="minorHAnsi" w:cstheme="minorHAnsi"/>
        </w:rPr>
        <w:t>tavební úpravy a rekonstrukce dílny / cvičné kuchyňky</w:t>
      </w:r>
      <w:r>
        <w:rPr>
          <w:rFonts w:asciiTheme="minorHAnsi" w:hAnsiTheme="minorHAnsi" w:cstheme="minorHAnsi"/>
        </w:rPr>
        <w:t xml:space="preserve"> – 17 % ZŠ.</w:t>
      </w:r>
    </w:p>
    <w:p w:rsidR="000A2FB8" w:rsidRDefault="00A6217D" w:rsidP="000A2FB8">
      <w:pPr>
        <w:jc w:val="both"/>
        <w:rPr>
          <w:rFonts w:asciiTheme="minorHAnsi" w:hAnsiTheme="minorHAnsi" w:cstheme="minorHAnsi"/>
        </w:rPr>
      </w:pPr>
      <w:r>
        <w:rPr>
          <w:rFonts w:asciiTheme="minorHAnsi" w:hAnsiTheme="minorHAnsi" w:cstheme="minorHAnsi"/>
        </w:rPr>
        <w:lastRenderedPageBreak/>
        <w:t>Počet Z</w:t>
      </w:r>
      <w:r w:rsidR="000A2FB8" w:rsidRPr="00E32325">
        <w:rPr>
          <w:rFonts w:asciiTheme="minorHAnsi" w:hAnsiTheme="minorHAnsi" w:cstheme="minorHAnsi"/>
        </w:rPr>
        <w:t>Š vyjádřený v procentech, které v posledních 5 letech investovaly v rámci evropských projektů do p</w:t>
      </w:r>
      <w:r w:rsidR="000A2FB8">
        <w:rPr>
          <w:rFonts w:asciiTheme="minorHAnsi" w:hAnsiTheme="minorHAnsi" w:cstheme="minorHAnsi"/>
        </w:rPr>
        <w:t xml:space="preserve">říslušného </w:t>
      </w:r>
      <w:r w:rsidR="000A2FB8" w:rsidRPr="00E32325">
        <w:rPr>
          <w:rFonts w:asciiTheme="minorHAnsi" w:hAnsiTheme="minorHAnsi" w:cstheme="minorHAnsi"/>
          <w:u w:val="single"/>
        </w:rPr>
        <w:t>vybavení MŠ</w:t>
      </w:r>
      <w:r w:rsidR="000A2FB8" w:rsidRPr="00E32325">
        <w:rPr>
          <w:rFonts w:asciiTheme="minorHAnsi" w:hAnsiTheme="minorHAnsi" w:cstheme="minorHAnsi"/>
        </w:rPr>
        <w:t>:</w:t>
      </w:r>
    </w:p>
    <w:p w:rsidR="000A2FB8" w:rsidRDefault="00A6217D" w:rsidP="00F05D1E">
      <w:pPr>
        <w:pStyle w:val="Odstavecseseznamem"/>
        <w:numPr>
          <w:ilvl w:val="0"/>
          <w:numId w:val="20"/>
        </w:numPr>
        <w:jc w:val="both"/>
        <w:rPr>
          <w:rFonts w:asciiTheme="minorHAnsi" w:hAnsiTheme="minorHAnsi" w:cstheme="minorHAnsi"/>
        </w:rPr>
      </w:pPr>
      <w:r>
        <w:rPr>
          <w:rFonts w:asciiTheme="minorHAnsi" w:hAnsiTheme="minorHAnsi" w:cstheme="minorHAnsi"/>
        </w:rPr>
        <w:t>v</w:t>
      </w:r>
      <w:r w:rsidRPr="00A6217D">
        <w:rPr>
          <w:rFonts w:asciiTheme="minorHAnsi" w:hAnsiTheme="minorHAnsi" w:cstheme="minorHAnsi"/>
        </w:rPr>
        <w:t>ybavení počítačové učebny (stolní počítače)</w:t>
      </w:r>
      <w:r>
        <w:rPr>
          <w:rFonts w:asciiTheme="minorHAnsi" w:hAnsiTheme="minorHAnsi" w:cstheme="minorHAnsi"/>
        </w:rPr>
        <w:t xml:space="preserve"> </w:t>
      </w:r>
      <w:r w:rsidR="000A2FB8">
        <w:rPr>
          <w:rFonts w:asciiTheme="minorHAnsi" w:hAnsiTheme="minorHAnsi" w:cstheme="minorHAnsi"/>
        </w:rPr>
        <w:t>–</w:t>
      </w:r>
      <w:r>
        <w:rPr>
          <w:rFonts w:asciiTheme="minorHAnsi" w:hAnsiTheme="minorHAnsi" w:cstheme="minorHAnsi"/>
        </w:rPr>
        <w:t xml:space="preserve"> 67 % Z</w:t>
      </w:r>
      <w:r w:rsidR="000A2FB8">
        <w:rPr>
          <w:rFonts w:asciiTheme="minorHAnsi" w:hAnsiTheme="minorHAnsi" w:cstheme="minorHAnsi"/>
        </w:rPr>
        <w:t>Š,</w:t>
      </w:r>
    </w:p>
    <w:p w:rsidR="00A6217D" w:rsidRDefault="00A6217D" w:rsidP="00F05D1E">
      <w:pPr>
        <w:pStyle w:val="Odstavecseseznamem"/>
        <w:numPr>
          <w:ilvl w:val="0"/>
          <w:numId w:val="20"/>
        </w:numPr>
        <w:jc w:val="both"/>
        <w:rPr>
          <w:rFonts w:asciiTheme="minorHAnsi" w:hAnsiTheme="minorHAnsi" w:cstheme="minorHAnsi"/>
        </w:rPr>
      </w:pPr>
      <w:r>
        <w:rPr>
          <w:rFonts w:asciiTheme="minorHAnsi" w:hAnsiTheme="minorHAnsi" w:cstheme="minorHAnsi"/>
        </w:rPr>
        <w:t>interaktivní tabule – 67 % ZŠ,</w:t>
      </w:r>
    </w:p>
    <w:p w:rsidR="00A6217D" w:rsidRPr="00E32325" w:rsidRDefault="00A6217D" w:rsidP="00F05D1E">
      <w:pPr>
        <w:pStyle w:val="Odstavecseseznamem"/>
        <w:numPr>
          <w:ilvl w:val="0"/>
          <w:numId w:val="20"/>
        </w:numPr>
        <w:jc w:val="both"/>
        <w:rPr>
          <w:rFonts w:asciiTheme="minorHAnsi" w:hAnsiTheme="minorHAnsi" w:cstheme="minorHAnsi"/>
        </w:rPr>
      </w:pPr>
      <w:r>
        <w:rPr>
          <w:rFonts w:asciiTheme="minorHAnsi" w:hAnsiTheme="minorHAnsi" w:cstheme="minorHAnsi"/>
        </w:rPr>
        <w:t>nové didaktické pomůcky – 50 % ZŠ.</w:t>
      </w:r>
    </w:p>
    <w:p w:rsidR="000A2FB8" w:rsidRDefault="00A6217D" w:rsidP="000A2FB8">
      <w:pPr>
        <w:spacing w:line="259" w:lineRule="auto"/>
        <w:rPr>
          <w:rFonts w:asciiTheme="minorHAnsi" w:hAnsiTheme="minorHAnsi" w:cstheme="minorHAnsi"/>
        </w:rPr>
      </w:pPr>
      <w:r>
        <w:rPr>
          <w:rFonts w:asciiTheme="minorHAnsi" w:hAnsiTheme="minorHAnsi" w:cstheme="minorHAnsi"/>
        </w:rPr>
        <w:t>Procentuální počet Z</w:t>
      </w:r>
      <w:r w:rsidR="000A2FB8">
        <w:rPr>
          <w:rFonts w:asciiTheme="minorHAnsi" w:hAnsiTheme="minorHAnsi" w:cstheme="minorHAnsi"/>
        </w:rPr>
        <w:t xml:space="preserve">Š, které </w:t>
      </w:r>
      <w:r w:rsidR="000A2FB8" w:rsidRPr="00E32325">
        <w:rPr>
          <w:rFonts w:asciiTheme="minorHAnsi" w:hAnsiTheme="minorHAnsi" w:cstheme="minorHAnsi"/>
          <w:u w:val="single"/>
        </w:rPr>
        <w:t>plánují v letech 2016-2020 stavět/ rekonstruovat</w:t>
      </w:r>
      <w:r w:rsidR="000A2FB8">
        <w:rPr>
          <w:rFonts w:asciiTheme="minorHAnsi" w:hAnsiTheme="minorHAnsi" w:cstheme="minorHAnsi"/>
        </w:rPr>
        <w:t>:</w:t>
      </w:r>
    </w:p>
    <w:p w:rsidR="00A6217D" w:rsidRDefault="00A6217D" w:rsidP="00F05D1E">
      <w:pPr>
        <w:pStyle w:val="Odstavecseseznamem"/>
        <w:numPr>
          <w:ilvl w:val="0"/>
          <w:numId w:val="21"/>
        </w:numPr>
        <w:rPr>
          <w:rFonts w:asciiTheme="minorHAnsi" w:hAnsiTheme="minorHAnsi" w:cstheme="minorHAnsi"/>
        </w:rPr>
      </w:pPr>
      <w:r>
        <w:rPr>
          <w:rFonts w:asciiTheme="minorHAnsi" w:hAnsiTheme="minorHAnsi" w:cstheme="minorHAnsi"/>
        </w:rPr>
        <w:t>s</w:t>
      </w:r>
      <w:r w:rsidRPr="00A6217D">
        <w:rPr>
          <w:rFonts w:asciiTheme="minorHAnsi" w:hAnsiTheme="minorHAnsi" w:cstheme="minorHAnsi"/>
        </w:rPr>
        <w:t>tavební úpravy a rekonstrukce tělocvičny</w:t>
      </w:r>
      <w:r>
        <w:rPr>
          <w:rFonts w:asciiTheme="minorHAnsi" w:hAnsiTheme="minorHAnsi" w:cstheme="minorHAnsi"/>
        </w:rPr>
        <w:t xml:space="preserve"> – 75 % ZŠ,</w:t>
      </w:r>
    </w:p>
    <w:p w:rsidR="00A6217D" w:rsidRDefault="00A6217D" w:rsidP="00F05D1E">
      <w:pPr>
        <w:pStyle w:val="Odstavecseseznamem"/>
        <w:numPr>
          <w:ilvl w:val="0"/>
          <w:numId w:val="21"/>
        </w:numPr>
        <w:rPr>
          <w:rFonts w:asciiTheme="minorHAnsi" w:hAnsiTheme="minorHAnsi" w:cstheme="minorHAnsi"/>
        </w:rPr>
      </w:pPr>
      <w:r>
        <w:rPr>
          <w:rFonts w:asciiTheme="minorHAnsi" w:hAnsiTheme="minorHAnsi" w:cstheme="minorHAnsi"/>
        </w:rPr>
        <w:t>s</w:t>
      </w:r>
      <w:r w:rsidRPr="00A6217D">
        <w:rPr>
          <w:rFonts w:asciiTheme="minorHAnsi" w:hAnsiTheme="minorHAnsi" w:cstheme="minorHAnsi"/>
        </w:rPr>
        <w:t>tavební úpravy a vybavení na podporu podnětného venkovního prostředí školy např. hřiště, školní zahrady, dopravní hřiště, botanické zahrady, rybníky, učebny v přírodě, naučné stezky apod.</w:t>
      </w:r>
      <w:r>
        <w:rPr>
          <w:rFonts w:asciiTheme="minorHAnsi" w:hAnsiTheme="minorHAnsi" w:cstheme="minorHAnsi"/>
        </w:rPr>
        <w:t xml:space="preserve"> – 75 % ZŠ,</w:t>
      </w:r>
    </w:p>
    <w:p w:rsidR="00A6217D" w:rsidRDefault="00A6217D" w:rsidP="00F05D1E">
      <w:pPr>
        <w:pStyle w:val="Odstavecseseznamem"/>
        <w:numPr>
          <w:ilvl w:val="0"/>
          <w:numId w:val="21"/>
        </w:numPr>
        <w:rPr>
          <w:rFonts w:asciiTheme="minorHAnsi" w:hAnsiTheme="minorHAnsi" w:cstheme="minorHAnsi"/>
        </w:rPr>
      </w:pPr>
      <w:r>
        <w:rPr>
          <w:rFonts w:asciiTheme="minorHAnsi" w:hAnsiTheme="minorHAnsi" w:cstheme="minorHAnsi"/>
        </w:rPr>
        <w:t>o</w:t>
      </w:r>
      <w:r w:rsidRPr="00A6217D">
        <w:rPr>
          <w:rFonts w:asciiTheme="minorHAnsi" w:hAnsiTheme="minorHAnsi" w:cstheme="minorHAnsi"/>
        </w:rPr>
        <w:t>statní rekonstrukce, udržovací práce a modernizace pláště budov; zateplení budov (projekty energeticky udržitelné školy apod.)</w:t>
      </w:r>
      <w:r>
        <w:rPr>
          <w:rFonts w:asciiTheme="minorHAnsi" w:hAnsiTheme="minorHAnsi" w:cstheme="minorHAnsi"/>
        </w:rPr>
        <w:t xml:space="preserve"> - 67 % ZŠ,</w:t>
      </w:r>
    </w:p>
    <w:p w:rsidR="000A2FB8" w:rsidRDefault="00A6217D" w:rsidP="00F05D1E">
      <w:pPr>
        <w:pStyle w:val="Odstavecseseznamem"/>
        <w:numPr>
          <w:ilvl w:val="0"/>
          <w:numId w:val="21"/>
        </w:numPr>
        <w:rPr>
          <w:rFonts w:asciiTheme="minorHAnsi" w:hAnsiTheme="minorHAnsi" w:cstheme="minorHAnsi"/>
        </w:rPr>
      </w:pPr>
      <w:r>
        <w:rPr>
          <w:rFonts w:asciiTheme="minorHAnsi" w:hAnsiTheme="minorHAnsi" w:cstheme="minorHAnsi"/>
        </w:rPr>
        <w:t>s</w:t>
      </w:r>
      <w:r w:rsidRPr="00A6217D">
        <w:rPr>
          <w:rFonts w:asciiTheme="minorHAnsi" w:hAnsiTheme="minorHAnsi" w:cstheme="minorHAnsi"/>
        </w:rPr>
        <w:t>tavební úpravy a rekonstrukce školní jídelny, družiny, klubu apod.</w:t>
      </w:r>
      <w:r>
        <w:rPr>
          <w:rFonts w:asciiTheme="minorHAnsi" w:hAnsiTheme="minorHAnsi" w:cstheme="minorHAnsi"/>
        </w:rPr>
        <w:t xml:space="preserve"> – 58 % ZŠ.</w:t>
      </w:r>
    </w:p>
    <w:p w:rsidR="000A2FB8" w:rsidRDefault="00A6217D" w:rsidP="000A2FB8">
      <w:pPr>
        <w:rPr>
          <w:rFonts w:asciiTheme="minorHAnsi" w:hAnsiTheme="minorHAnsi" w:cstheme="minorHAnsi"/>
        </w:rPr>
      </w:pPr>
      <w:r>
        <w:rPr>
          <w:rFonts w:asciiTheme="minorHAnsi" w:hAnsiTheme="minorHAnsi" w:cstheme="minorHAnsi"/>
        </w:rPr>
        <w:t>Procentuální počet Z</w:t>
      </w:r>
      <w:r w:rsidR="000A2FB8" w:rsidRPr="001B520A">
        <w:rPr>
          <w:rFonts w:asciiTheme="minorHAnsi" w:hAnsiTheme="minorHAnsi" w:cstheme="minorHAnsi"/>
        </w:rPr>
        <w:t xml:space="preserve">Š, které </w:t>
      </w:r>
      <w:r w:rsidR="000A2FB8" w:rsidRPr="001B520A">
        <w:rPr>
          <w:rFonts w:asciiTheme="minorHAnsi" w:hAnsiTheme="minorHAnsi" w:cstheme="minorHAnsi"/>
          <w:u w:val="single"/>
        </w:rPr>
        <w:t>plánují v letech</w:t>
      </w:r>
      <w:r w:rsidR="000A2FB8">
        <w:rPr>
          <w:rFonts w:asciiTheme="minorHAnsi" w:hAnsiTheme="minorHAnsi" w:cstheme="minorHAnsi"/>
          <w:u w:val="single"/>
        </w:rPr>
        <w:t xml:space="preserve"> 2016-2020 pořídit nové vybavení</w:t>
      </w:r>
      <w:r w:rsidR="000A2FB8" w:rsidRPr="001B520A">
        <w:rPr>
          <w:rFonts w:asciiTheme="minorHAnsi" w:hAnsiTheme="minorHAnsi" w:cstheme="minorHAnsi"/>
        </w:rPr>
        <w:t>:</w:t>
      </w:r>
    </w:p>
    <w:p w:rsidR="00DE5414" w:rsidRPr="00DE5414" w:rsidRDefault="00DE5414" w:rsidP="00F05D1E">
      <w:pPr>
        <w:pStyle w:val="Odstavecseseznamem"/>
        <w:numPr>
          <w:ilvl w:val="0"/>
          <w:numId w:val="22"/>
        </w:numPr>
        <w:rPr>
          <w:rFonts w:asciiTheme="minorHAnsi" w:hAnsiTheme="minorHAnsi" w:cstheme="minorHAnsi"/>
        </w:rPr>
      </w:pPr>
      <w:r>
        <w:rPr>
          <w:rFonts w:asciiTheme="minorHAnsi" w:hAnsiTheme="minorHAnsi" w:cstheme="minorHAnsi"/>
        </w:rPr>
        <w:t>v</w:t>
      </w:r>
      <w:r w:rsidRPr="00DE5414">
        <w:rPr>
          <w:rFonts w:asciiTheme="minorHAnsi" w:hAnsiTheme="minorHAnsi" w:cstheme="minorHAnsi"/>
        </w:rPr>
        <w:t>ybavení kmenových tříd</w:t>
      </w:r>
      <w:r>
        <w:rPr>
          <w:rFonts w:asciiTheme="minorHAnsi" w:hAnsiTheme="minorHAnsi" w:cstheme="minorHAnsi"/>
        </w:rPr>
        <w:t>,</w:t>
      </w:r>
    </w:p>
    <w:p w:rsidR="0022219A" w:rsidRDefault="00DE5414" w:rsidP="00F05D1E">
      <w:pPr>
        <w:pStyle w:val="Odstavecseseznamem"/>
        <w:numPr>
          <w:ilvl w:val="0"/>
          <w:numId w:val="22"/>
        </w:numPr>
        <w:rPr>
          <w:rFonts w:asciiTheme="minorHAnsi" w:hAnsiTheme="minorHAnsi" w:cstheme="minorHAnsi"/>
        </w:rPr>
      </w:pPr>
      <w:r>
        <w:rPr>
          <w:rFonts w:asciiTheme="minorHAnsi" w:hAnsiTheme="minorHAnsi" w:cstheme="minorHAnsi"/>
        </w:rPr>
        <w:t>v</w:t>
      </w:r>
      <w:r w:rsidRPr="00DE5414">
        <w:rPr>
          <w:rFonts w:asciiTheme="minorHAnsi" w:hAnsiTheme="minorHAnsi" w:cstheme="minorHAnsi"/>
        </w:rPr>
        <w:t>ybavení polytechnických učeben (fyziky, chemie, přírodopisu, dílny, kuchyňky apod.)</w:t>
      </w:r>
      <w:r>
        <w:rPr>
          <w:rFonts w:asciiTheme="minorHAnsi" w:hAnsiTheme="minorHAnsi" w:cstheme="minorHAnsi"/>
        </w:rPr>
        <w:t>,</w:t>
      </w:r>
    </w:p>
    <w:p w:rsidR="00DE5414" w:rsidRDefault="00DE5414" w:rsidP="00F05D1E">
      <w:pPr>
        <w:pStyle w:val="Odstavecseseznamem"/>
        <w:numPr>
          <w:ilvl w:val="0"/>
          <w:numId w:val="22"/>
        </w:numPr>
        <w:rPr>
          <w:rFonts w:asciiTheme="minorHAnsi" w:hAnsiTheme="minorHAnsi" w:cstheme="minorHAnsi"/>
        </w:rPr>
      </w:pPr>
      <w:r>
        <w:rPr>
          <w:rFonts w:asciiTheme="minorHAnsi" w:hAnsiTheme="minorHAnsi" w:cstheme="minorHAnsi"/>
        </w:rPr>
        <w:t>n</w:t>
      </w:r>
      <w:r w:rsidRPr="00DE5414">
        <w:rPr>
          <w:rFonts w:asciiTheme="minorHAnsi" w:hAnsiTheme="minorHAnsi" w:cstheme="minorHAnsi"/>
        </w:rPr>
        <w:t>ové didaktické pomůcky</w:t>
      </w:r>
      <w:r>
        <w:rPr>
          <w:rFonts w:asciiTheme="minorHAnsi" w:hAnsiTheme="minorHAnsi" w:cstheme="minorHAnsi"/>
        </w:rPr>
        <w:t>,</w:t>
      </w:r>
    </w:p>
    <w:p w:rsidR="00DE5414" w:rsidRPr="00DE5414" w:rsidRDefault="00DE5414" w:rsidP="00F05D1E">
      <w:pPr>
        <w:pStyle w:val="Odstavecseseznamem"/>
        <w:numPr>
          <w:ilvl w:val="0"/>
          <w:numId w:val="22"/>
        </w:numPr>
        <w:rPr>
          <w:rFonts w:asciiTheme="minorHAnsi" w:hAnsiTheme="minorHAnsi" w:cstheme="minorHAnsi"/>
        </w:rPr>
      </w:pPr>
      <w:r>
        <w:rPr>
          <w:rFonts w:asciiTheme="minorHAnsi" w:hAnsiTheme="minorHAnsi" w:cstheme="minorHAnsi"/>
        </w:rPr>
        <w:t>k</w:t>
      </w:r>
      <w:r w:rsidRPr="00DE5414">
        <w:rPr>
          <w:rFonts w:asciiTheme="minorHAnsi" w:hAnsiTheme="minorHAnsi" w:cstheme="minorHAnsi"/>
        </w:rPr>
        <w:t>ompenzační/ speciální pomůcky pro žáky se SVP</w:t>
      </w:r>
      <w:r>
        <w:rPr>
          <w:rFonts w:asciiTheme="minorHAnsi" w:hAnsiTheme="minorHAnsi" w:cstheme="minorHAnsi"/>
        </w:rPr>
        <w:t>,</w:t>
      </w:r>
    </w:p>
    <w:p w:rsidR="0022219A" w:rsidRPr="00227090" w:rsidRDefault="00DE5414" w:rsidP="00F05D1E">
      <w:pPr>
        <w:pStyle w:val="Odstavecseseznamem"/>
        <w:numPr>
          <w:ilvl w:val="0"/>
          <w:numId w:val="22"/>
        </w:numPr>
        <w:rPr>
          <w:rFonts w:asciiTheme="minorHAnsi" w:hAnsiTheme="minorHAnsi" w:cstheme="minorHAnsi"/>
        </w:rPr>
      </w:pPr>
      <w:r>
        <w:rPr>
          <w:rFonts w:asciiTheme="minorHAnsi" w:hAnsiTheme="minorHAnsi" w:cstheme="minorHAnsi"/>
        </w:rPr>
        <w:t>v</w:t>
      </w:r>
      <w:r w:rsidRPr="00DE5414">
        <w:rPr>
          <w:rFonts w:asciiTheme="minorHAnsi" w:hAnsiTheme="minorHAnsi" w:cstheme="minorHAnsi"/>
        </w:rPr>
        <w:t>ybavení na podporu podnětného vnitřního prostředí školy např. čtenářské koutky, prostor na sdílení zkušeností z výuky, na rozvoj jednotlivých gramotností apod.</w:t>
      </w:r>
    </w:p>
    <w:p w:rsidR="00DA5396" w:rsidRPr="005257F6" w:rsidRDefault="00DA5396" w:rsidP="00D56418">
      <w:pPr>
        <w:spacing w:line="259" w:lineRule="auto"/>
        <w:rPr>
          <w:rFonts w:asciiTheme="minorHAnsi" w:hAnsiTheme="minorHAnsi" w:cstheme="minorHAnsi"/>
        </w:rPr>
      </w:pPr>
    </w:p>
    <w:p w:rsidR="00227090" w:rsidRDefault="00227090" w:rsidP="00F05D1E">
      <w:pPr>
        <w:pStyle w:val="Nadpis1"/>
        <w:numPr>
          <w:ilvl w:val="1"/>
          <w:numId w:val="1"/>
        </w:numPr>
        <w:rPr>
          <w:rFonts w:asciiTheme="minorHAnsi" w:hAnsiTheme="minorHAnsi" w:cstheme="minorHAnsi"/>
          <w:color w:val="E36C0A" w:themeColor="accent6" w:themeShade="BF"/>
        </w:rPr>
      </w:pPr>
      <w:bookmarkStart w:id="33" w:name="_Toc463948553"/>
      <w:bookmarkStart w:id="34" w:name="_Toc471486817"/>
      <w:r>
        <w:rPr>
          <w:rFonts w:asciiTheme="minorHAnsi" w:hAnsiTheme="minorHAnsi" w:cstheme="minorHAnsi"/>
          <w:color w:val="E36C0A" w:themeColor="accent6" w:themeShade="BF"/>
        </w:rPr>
        <w:t>Charakteristika školství v SO ORP Vimperk</w:t>
      </w:r>
      <w:bookmarkEnd w:id="33"/>
      <w:bookmarkEnd w:id="34"/>
    </w:p>
    <w:p w:rsidR="00227090" w:rsidRDefault="00F17028" w:rsidP="00F17028">
      <w:pPr>
        <w:pStyle w:val="Titulek"/>
      </w:pPr>
      <w:bookmarkStart w:id="35" w:name="_Toc471486781"/>
      <w:r>
        <w:t xml:space="preserve">Tabulka </w:t>
      </w:r>
      <w:fldSimple w:instr=" SEQ Tabulka \* ARABIC ">
        <w:r w:rsidR="00325A38">
          <w:rPr>
            <w:noProof/>
          </w:rPr>
          <w:t>16</w:t>
        </w:r>
      </w:fldSimple>
      <w:r>
        <w:t xml:space="preserve"> </w:t>
      </w:r>
      <w:r w:rsidR="00AB202F">
        <w:t>Počty MŠ, ZŠ a ZUŠ</w:t>
      </w:r>
      <w:r w:rsidR="00B7643A">
        <w:t xml:space="preserve"> v SO ORP Vimperk, které jsou zřizované obcemi (k 1. září 2016)</w:t>
      </w:r>
      <w:bookmarkEnd w:id="35"/>
    </w:p>
    <w:tbl>
      <w:tblPr>
        <w:tblW w:w="8760" w:type="dxa"/>
        <w:tblCellMar>
          <w:left w:w="70" w:type="dxa"/>
          <w:right w:w="70" w:type="dxa"/>
        </w:tblCellMar>
        <w:tblLook w:val="04A0" w:firstRow="1" w:lastRow="0" w:firstColumn="1" w:lastColumn="0" w:noHBand="0" w:noVBand="1"/>
      </w:tblPr>
      <w:tblGrid>
        <w:gridCol w:w="1420"/>
        <w:gridCol w:w="959"/>
        <w:gridCol w:w="748"/>
        <w:gridCol w:w="1370"/>
        <w:gridCol w:w="748"/>
        <w:gridCol w:w="1376"/>
        <w:gridCol w:w="748"/>
        <w:gridCol w:w="1400"/>
      </w:tblGrid>
      <w:tr w:rsidR="00B7643A" w:rsidRPr="00B7643A" w:rsidTr="00AB202F">
        <w:trPr>
          <w:trHeight w:val="300"/>
        </w:trPr>
        <w:tc>
          <w:tcPr>
            <w:tcW w:w="1420" w:type="dxa"/>
            <w:vMerge w:val="restart"/>
            <w:tcBorders>
              <w:top w:val="single" w:sz="8" w:space="0" w:color="auto"/>
              <w:left w:val="single" w:sz="8" w:space="0" w:color="auto"/>
              <w:bottom w:val="single" w:sz="8" w:space="0" w:color="FFFFFF" w:themeColor="background1"/>
              <w:right w:val="single" w:sz="8" w:space="0" w:color="FFFFFF" w:themeColor="background1"/>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Název obce</w:t>
            </w:r>
          </w:p>
        </w:tc>
        <w:tc>
          <w:tcPr>
            <w:tcW w:w="959" w:type="dxa"/>
            <w:vMerge w:val="restart"/>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Celkem ředitelství</w:t>
            </w:r>
          </w:p>
        </w:tc>
        <w:tc>
          <w:tcPr>
            <w:tcW w:w="6381" w:type="dxa"/>
            <w:gridSpan w:val="6"/>
            <w:tcBorders>
              <w:top w:val="single" w:sz="8" w:space="0" w:color="auto"/>
              <w:left w:val="single" w:sz="8" w:space="0" w:color="FFFFFF" w:themeColor="background1"/>
              <w:bottom w:val="single" w:sz="8" w:space="0" w:color="FFFFFF" w:themeColor="background1"/>
              <w:right w:val="single" w:sz="8" w:space="0" w:color="000000"/>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z toho</w:t>
            </w:r>
          </w:p>
        </w:tc>
      </w:tr>
      <w:tr w:rsidR="00B7643A" w:rsidRPr="00B7643A" w:rsidTr="00AB202F">
        <w:trPr>
          <w:trHeight w:val="300"/>
        </w:trPr>
        <w:tc>
          <w:tcPr>
            <w:tcW w:w="1420" w:type="dxa"/>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b/>
                <w:color w:val="FFFFFF" w:themeColor="background1"/>
                <w:kern w:val="0"/>
                <w:sz w:val="18"/>
                <w:szCs w:val="18"/>
                <w:lang w:eastAsia="cs-CZ"/>
              </w:rPr>
            </w:pPr>
          </w:p>
        </w:tc>
        <w:tc>
          <w:tcPr>
            <w:tcW w:w="95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b/>
                <w:color w:val="FFFFFF" w:themeColor="background1"/>
                <w:kern w:val="0"/>
                <w:sz w:val="18"/>
                <w:szCs w:val="18"/>
                <w:lang w:eastAsia="cs-CZ"/>
              </w:rPr>
            </w:pPr>
          </w:p>
        </w:tc>
        <w:tc>
          <w:tcPr>
            <w:tcW w:w="211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MŠ</w:t>
            </w:r>
          </w:p>
        </w:tc>
        <w:tc>
          <w:tcPr>
            <w:tcW w:w="212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ZŠ</w:t>
            </w:r>
          </w:p>
        </w:tc>
        <w:tc>
          <w:tcPr>
            <w:tcW w:w="2145" w:type="dxa"/>
            <w:gridSpan w:val="2"/>
            <w:tcBorders>
              <w:top w:val="single" w:sz="8" w:space="0" w:color="FFFFFF" w:themeColor="background1"/>
              <w:left w:val="single" w:sz="8" w:space="0" w:color="FFFFFF" w:themeColor="background1"/>
              <w:bottom w:val="single" w:sz="8" w:space="0" w:color="FFFFFF" w:themeColor="background1"/>
              <w:right w:val="single" w:sz="8" w:space="0" w:color="000000"/>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ZUŠ</w:t>
            </w:r>
          </w:p>
        </w:tc>
      </w:tr>
      <w:tr w:rsidR="00B7643A" w:rsidRPr="00B7643A" w:rsidTr="00AB202F">
        <w:trPr>
          <w:trHeight w:val="290"/>
        </w:trPr>
        <w:tc>
          <w:tcPr>
            <w:tcW w:w="1420" w:type="dxa"/>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b/>
                <w:color w:val="FFFFFF" w:themeColor="background1"/>
                <w:kern w:val="0"/>
                <w:sz w:val="18"/>
                <w:szCs w:val="18"/>
                <w:lang w:eastAsia="cs-CZ"/>
              </w:rPr>
            </w:pPr>
          </w:p>
        </w:tc>
        <w:tc>
          <w:tcPr>
            <w:tcW w:w="95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b/>
                <w:color w:val="FFFFFF" w:themeColor="background1"/>
                <w:kern w:val="0"/>
                <w:sz w:val="18"/>
                <w:szCs w:val="18"/>
                <w:lang w:eastAsia="cs-CZ"/>
              </w:rPr>
            </w:pPr>
          </w:p>
        </w:tc>
        <w:tc>
          <w:tcPr>
            <w:tcW w:w="74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součásti</w:t>
            </w:r>
          </w:p>
        </w:tc>
        <w:tc>
          <w:tcPr>
            <w:tcW w:w="1370"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místa poskytovaného vzdělávání</w:t>
            </w:r>
          </w:p>
        </w:tc>
        <w:tc>
          <w:tcPr>
            <w:tcW w:w="74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součásti</w:t>
            </w:r>
          </w:p>
        </w:tc>
        <w:tc>
          <w:tcPr>
            <w:tcW w:w="137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místa poskytovaného vzdělávání</w:t>
            </w:r>
          </w:p>
        </w:tc>
        <w:tc>
          <w:tcPr>
            <w:tcW w:w="745"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součásti</w:t>
            </w:r>
          </w:p>
        </w:tc>
        <w:tc>
          <w:tcPr>
            <w:tcW w:w="1400" w:type="dxa"/>
            <w:vMerge w:val="restart"/>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984806" w:themeFill="accent6" w:themeFillShade="80"/>
            <w:vAlign w:val="center"/>
            <w:hideMark/>
          </w:tcPr>
          <w:p w:rsidR="00B7643A" w:rsidRPr="00B7643A" w:rsidRDefault="00B7643A" w:rsidP="00B7643A">
            <w:pPr>
              <w:suppressAutoHyphens w:val="0"/>
              <w:spacing w:after="0" w:line="240" w:lineRule="auto"/>
              <w:jc w:val="center"/>
              <w:rPr>
                <w:rFonts w:eastAsia="Times New Roman"/>
                <w:b/>
                <w:color w:val="FFFFFF" w:themeColor="background1"/>
                <w:kern w:val="0"/>
                <w:sz w:val="18"/>
                <w:szCs w:val="18"/>
                <w:lang w:eastAsia="cs-CZ"/>
              </w:rPr>
            </w:pPr>
            <w:r w:rsidRPr="00B7643A">
              <w:rPr>
                <w:rFonts w:eastAsia="Times New Roman"/>
                <w:b/>
                <w:color w:val="FFFFFF" w:themeColor="background1"/>
                <w:kern w:val="0"/>
                <w:sz w:val="18"/>
                <w:szCs w:val="18"/>
                <w:lang w:eastAsia="cs-CZ"/>
              </w:rPr>
              <w:t>místa poskytovaného vzdělávání</w:t>
            </w:r>
          </w:p>
        </w:tc>
      </w:tr>
      <w:tr w:rsidR="00B7643A" w:rsidRPr="00B7643A" w:rsidTr="00AB202F">
        <w:trPr>
          <w:trHeight w:val="290"/>
        </w:trPr>
        <w:tc>
          <w:tcPr>
            <w:tcW w:w="1420" w:type="dxa"/>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95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74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1370"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74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13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74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140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r>
      <w:tr w:rsidR="00B7643A" w:rsidRPr="00B7643A" w:rsidTr="00AB202F">
        <w:trPr>
          <w:trHeight w:val="220"/>
        </w:trPr>
        <w:tc>
          <w:tcPr>
            <w:tcW w:w="1420" w:type="dxa"/>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959"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74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1370"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74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13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745"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c>
          <w:tcPr>
            <w:tcW w:w="1400" w:type="dxa"/>
            <w:vMerge/>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984806" w:themeFill="accent6" w:themeFillShade="80"/>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Celkem ORP</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15</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12</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13</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11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11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2</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b/>
                <w:color w:val="000000"/>
                <w:kern w:val="0"/>
                <w:sz w:val="18"/>
                <w:szCs w:val="18"/>
                <w:lang w:eastAsia="cs-CZ"/>
              </w:rPr>
            </w:pPr>
            <w:r w:rsidRPr="00B7643A">
              <w:rPr>
                <w:rFonts w:eastAsia="Times New Roman"/>
                <w:b/>
                <w:color w:val="000000"/>
                <w:kern w:val="0"/>
                <w:sz w:val="18"/>
                <w:szCs w:val="18"/>
                <w:lang w:eastAsia="cs-CZ"/>
              </w:rPr>
              <w:t>4</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Bohumilice</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Borová Lada</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Čkyně</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Horní Vltavice</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Stachy</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Strážný</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Svatá Maří</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Šumavské Hoštice</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Vacov</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FFFFFF" w:themeColor="background1"/>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Vimperk</w:t>
            </w:r>
          </w:p>
        </w:tc>
        <w:tc>
          <w:tcPr>
            <w:tcW w:w="959"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5</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2</w:t>
            </w:r>
          </w:p>
        </w:tc>
        <w:tc>
          <w:tcPr>
            <w:tcW w:w="1370"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3</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2</w:t>
            </w:r>
          </w:p>
        </w:tc>
        <w:tc>
          <w:tcPr>
            <w:tcW w:w="1376"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2</w:t>
            </w:r>
          </w:p>
        </w:tc>
        <w:tc>
          <w:tcPr>
            <w:tcW w:w="745" w:type="dxa"/>
            <w:tcBorders>
              <w:top w:val="single" w:sz="8" w:space="0" w:color="FFFFFF" w:themeColor="background1"/>
              <w:bottom w:val="single" w:sz="8" w:space="0" w:color="FFFFFF" w:themeColor="background1"/>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400" w:type="dxa"/>
            <w:tcBorders>
              <w:top w:val="single" w:sz="8" w:space="0" w:color="FFFFFF" w:themeColor="background1"/>
              <w:bottom w:val="single" w:sz="8" w:space="0" w:color="FFFFFF" w:themeColor="background1"/>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3</w:t>
            </w:r>
          </w:p>
        </w:tc>
      </w:tr>
      <w:tr w:rsidR="00B7643A" w:rsidRPr="00B7643A" w:rsidTr="00AB202F">
        <w:trPr>
          <w:trHeight w:val="300"/>
        </w:trPr>
        <w:tc>
          <w:tcPr>
            <w:tcW w:w="1420" w:type="dxa"/>
            <w:tcBorders>
              <w:top w:val="single" w:sz="8" w:space="0" w:color="FFFFFF" w:themeColor="background1"/>
              <w:left w:val="single" w:sz="8" w:space="0" w:color="auto"/>
              <w:bottom w:val="single" w:sz="8" w:space="0" w:color="auto"/>
            </w:tcBorders>
            <w:shd w:val="clear" w:color="auto" w:fill="FDE9D9" w:themeFill="accent6" w:themeFillTint="33"/>
            <w:noWrap/>
            <w:vAlign w:val="center"/>
            <w:hideMark/>
          </w:tcPr>
          <w:p w:rsidR="00B7643A" w:rsidRPr="00B7643A" w:rsidRDefault="00B7643A" w:rsidP="00B7643A">
            <w:pPr>
              <w:suppressAutoHyphens w:val="0"/>
              <w:spacing w:after="0" w:line="240" w:lineRule="auto"/>
              <w:rPr>
                <w:rFonts w:eastAsia="Times New Roman"/>
                <w:color w:val="000000"/>
                <w:kern w:val="0"/>
                <w:sz w:val="18"/>
                <w:szCs w:val="18"/>
                <w:lang w:eastAsia="cs-CZ"/>
              </w:rPr>
            </w:pPr>
            <w:r w:rsidRPr="00B7643A">
              <w:rPr>
                <w:rFonts w:eastAsia="Times New Roman"/>
                <w:color w:val="000000"/>
                <w:kern w:val="0"/>
                <w:sz w:val="18"/>
                <w:szCs w:val="18"/>
                <w:lang w:eastAsia="cs-CZ"/>
              </w:rPr>
              <w:t>Zdíkov</w:t>
            </w:r>
          </w:p>
        </w:tc>
        <w:tc>
          <w:tcPr>
            <w:tcW w:w="959" w:type="dxa"/>
            <w:tcBorders>
              <w:top w:val="single" w:sz="8" w:space="0" w:color="FFFFFF" w:themeColor="background1"/>
              <w:bottom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0" w:type="dxa"/>
            <w:tcBorders>
              <w:top w:val="single" w:sz="8" w:space="0" w:color="FFFFFF" w:themeColor="background1"/>
              <w:bottom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1376" w:type="dxa"/>
            <w:tcBorders>
              <w:top w:val="single" w:sz="8" w:space="0" w:color="FFFFFF" w:themeColor="background1"/>
              <w:bottom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1</w:t>
            </w:r>
          </w:p>
        </w:tc>
        <w:tc>
          <w:tcPr>
            <w:tcW w:w="745" w:type="dxa"/>
            <w:tcBorders>
              <w:top w:val="single" w:sz="8" w:space="0" w:color="FFFFFF" w:themeColor="background1"/>
              <w:bottom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c>
          <w:tcPr>
            <w:tcW w:w="1400" w:type="dxa"/>
            <w:tcBorders>
              <w:top w:val="single" w:sz="8" w:space="0" w:color="FFFFFF" w:themeColor="background1"/>
              <w:bottom w:val="single" w:sz="8" w:space="0" w:color="auto"/>
              <w:right w:val="single" w:sz="8" w:space="0" w:color="auto"/>
            </w:tcBorders>
            <w:shd w:val="clear" w:color="auto" w:fill="auto"/>
            <w:noWrap/>
            <w:vAlign w:val="center"/>
            <w:hideMark/>
          </w:tcPr>
          <w:p w:rsidR="00B7643A" w:rsidRPr="00B7643A" w:rsidRDefault="00B7643A" w:rsidP="00B7643A">
            <w:pPr>
              <w:suppressAutoHyphens w:val="0"/>
              <w:spacing w:after="0" w:line="240" w:lineRule="auto"/>
              <w:jc w:val="center"/>
              <w:rPr>
                <w:rFonts w:eastAsia="Times New Roman"/>
                <w:color w:val="000000"/>
                <w:kern w:val="0"/>
                <w:sz w:val="18"/>
                <w:szCs w:val="18"/>
                <w:lang w:eastAsia="cs-CZ"/>
              </w:rPr>
            </w:pPr>
            <w:r w:rsidRPr="00B7643A">
              <w:rPr>
                <w:rFonts w:eastAsia="Times New Roman"/>
                <w:color w:val="000000"/>
                <w:kern w:val="0"/>
                <w:sz w:val="18"/>
                <w:szCs w:val="18"/>
                <w:lang w:eastAsia="cs-CZ"/>
              </w:rPr>
              <w:t>0</w:t>
            </w:r>
          </w:p>
        </w:tc>
      </w:tr>
    </w:tbl>
    <w:p w:rsidR="00DA5396" w:rsidRPr="00DA5396" w:rsidRDefault="00DA5396" w:rsidP="00DA5396">
      <w:pPr>
        <w:tabs>
          <w:tab w:val="left" w:pos="6970"/>
        </w:tabs>
        <w:rPr>
          <w:i/>
          <w:sz w:val="16"/>
        </w:rPr>
      </w:pPr>
      <w:r w:rsidRPr="00DA5396">
        <w:rPr>
          <w:i/>
          <w:sz w:val="16"/>
        </w:rPr>
        <w:tab/>
        <w:t>Zdroj: rejstřík škol MŠMT</w:t>
      </w:r>
    </w:p>
    <w:p w:rsidR="00B7643A" w:rsidRPr="00B7643A" w:rsidRDefault="00DA5396" w:rsidP="00CE4D63">
      <w:pPr>
        <w:jc w:val="both"/>
      </w:pPr>
      <w:r>
        <w:lastRenderedPageBreak/>
        <w:t>Do výčtu škol není zahrnuta Střední škola a Základní škola Vimperk, Nerudova 267, která je zřizovaná Jihočeským krajem.</w:t>
      </w:r>
    </w:p>
    <w:p w:rsidR="00B7643A" w:rsidRPr="00B7643A" w:rsidRDefault="00B7643A" w:rsidP="00B7643A"/>
    <w:p w:rsidR="00FB1CA8" w:rsidRDefault="00FB1CA8" w:rsidP="00F05D1E">
      <w:pPr>
        <w:pStyle w:val="Nadpis1"/>
        <w:numPr>
          <w:ilvl w:val="2"/>
          <w:numId w:val="1"/>
        </w:numPr>
        <w:rPr>
          <w:rFonts w:asciiTheme="minorHAnsi" w:hAnsiTheme="minorHAnsi" w:cstheme="minorHAnsi"/>
          <w:color w:val="E36C0A" w:themeColor="accent6" w:themeShade="BF"/>
          <w:sz w:val="28"/>
        </w:rPr>
      </w:pPr>
      <w:bookmarkStart w:id="36" w:name="_Toc463948554"/>
      <w:bookmarkStart w:id="37" w:name="_Toc471486818"/>
      <w:r>
        <w:rPr>
          <w:rFonts w:asciiTheme="minorHAnsi" w:hAnsiTheme="minorHAnsi" w:cstheme="minorHAnsi"/>
          <w:color w:val="E36C0A" w:themeColor="accent6" w:themeShade="BF"/>
          <w:sz w:val="28"/>
        </w:rPr>
        <w:t>Předškolní vzdělávání</w:t>
      </w:r>
      <w:bookmarkEnd w:id="36"/>
      <w:bookmarkEnd w:id="37"/>
    </w:p>
    <w:p w:rsidR="00FB1CA8" w:rsidRDefault="006475F1" w:rsidP="006475F1">
      <w:pPr>
        <w:pStyle w:val="Titulek"/>
      </w:pPr>
      <w:bookmarkStart w:id="38" w:name="_Toc471486782"/>
      <w:r>
        <w:t xml:space="preserve">Tabulka </w:t>
      </w:r>
      <w:fldSimple w:instr=" SEQ Tabulka \* ARABIC ">
        <w:r w:rsidR="00325A38">
          <w:rPr>
            <w:noProof/>
          </w:rPr>
          <w:t>17</w:t>
        </w:r>
      </w:fldSimple>
      <w:r>
        <w:t xml:space="preserve"> Výčet mateřských škol a jejich zřizovatelů na území SO ORP Vimperk (k 1. září 2016)</w:t>
      </w:r>
      <w:bookmarkEnd w:id="38"/>
    </w:p>
    <w:tbl>
      <w:tblPr>
        <w:tblW w:w="10036" w:type="dxa"/>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382"/>
        <w:gridCol w:w="1276"/>
        <w:gridCol w:w="1275"/>
        <w:gridCol w:w="2103"/>
      </w:tblGrid>
      <w:tr w:rsidR="00B50C10" w:rsidRPr="00B50C10" w:rsidTr="00B50C10">
        <w:trPr>
          <w:trHeight w:val="290"/>
        </w:trPr>
        <w:tc>
          <w:tcPr>
            <w:tcW w:w="5382" w:type="dxa"/>
            <w:shd w:val="clear" w:color="auto" w:fill="984806" w:themeFill="accent6" w:themeFillShade="80"/>
            <w:noWrap/>
            <w:vAlign w:val="center"/>
            <w:hideMark/>
          </w:tcPr>
          <w:p w:rsidR="00B50C10" w:rsidRPr="00B50C10" w:rsidRDefault="00B50C10" w:rsidP="00B50C10">
            <w:pPr>
              <w:suppressAutoHyphens w:val="0"/>
              <w:spacing w:after="0" w:line="240" w:lineRule="auto"/>
              <w:jc w:val="center"/>
              <w:rPr>
                <w:rFonts w:eastAsia="Times New Roman"/>
                <w:b/>
                <w:color w:val="FFFFFF" w:themeColor="background1"/>
                <w:kern w:val="0"/>
                <w:sz w:val="20"/>
                <w:lang w:eastAsia="cs-CZ"/>
              </w:rPr>
            </w:pPr>
            <w:r w:rsidRPr="00B50C10">
              <w:rPr>
                <w:rFonts w:eastAsia="Times New Roman"/>
                <w:b/>
                <w:color w:val="FFFFFF" w:themeColor="background1"/>
                <w:kern w:val="0"/>
                <w:sz w:val="20"/>
                <w:lang w:eastAsia="cs-CZ"/>
              </w:rPr>
              <w:t>Název MŠ</w:t>
            </w:r>
          </w:p>
        </w:tc>
        <w:tc>
          <w:tcPr>
            <w:tcW w:w="1276" w:type="dxa"/>
            <w:shd w:val="clear" w:color="auto" w:fill="984806" w:themeFill="accent6" w:themeFillShade="80"/>
            <w:noWrap/>
            <w:vAlign w:val="center"/>
            <w:hideMark/>
          </w:tcPr>
          <w:p w:rsidR="00B50C10" w:rsidRPr="00B50C10" w:rsidRDefault="00B50C10" w:rsidP="00B50C10">
            <w:pPr>
              <w:suppressAutoHyphens w:val="0"/>
              <w:spacing w:after="0" w:line="240" w:lineRule="auto"/>
              <w:ind w:firstLine="17"/>
              <w:jc w:val="center"/>
              <w:rPr>
                <w:rFonts w:eastAsia="Times New Roman"/>
                <w:b/>
                <w:color w:val="FFFFFF" w:themeColor="background1"/>
                <w:kern w:val="0"/>
                <w:sz w:val="20"/>
                <w:lang w:eastAsia="cs-CZ"/>
              </w:rPr>
            </w:pPr>
            <w:r w:rsidRPr="00B50C10">
              <w:rPr>
                <w:rFonts w:eastAsia="Times New Roman"/>
                <w:b/>
                <w:color w:val="FFFFFF" w:themeColor="background1"/>
                <w:kern w:val="0"/>
                <w:sz w:val="20"/>
                <w:lang w:eastAsia="cs-CZ"/>
              </w:rPr>
              <w:t>RED IZO</w:t>
            </w:r>
          </w:p>
        </w:tc>
        <w:tc>
          <w:tcPr>
            <w:tcW w:w="1275" w:type="dxa"/>
            <w:shd w:val="clear" w:color="auto" w:fill="984806" w:themeFill="accent6" w:themeFillShade="80"/>
            <w:noWrap/>
            <w:vAlign w:val="center"/>
            <w:hideMark/>
          </w:tcPr>
          <w:p w:rsidR="00B50C10" w:rsidRPr="00B50C10" w:rsidRDefault="00B50C10" w:rsidP="00B50C10">
            <w:pPr>
              <w:suppressAutoHyphens w:val="0"/>
              <w:spacing w:after="0" w:line="240" w:lineRule="auto"/>
              <w:jc w:val="center"/>
              <w:rPr>
                <w:rFonts w:eastAsia="Times New Roman"/>
                <w:b/>
                <w:color w:val="FFFFFF" w:themeColor="background1"/>
                <w:kern w:val="0"/>
                <w:sz w:val="20"/>
                <w:lang w:eastAsia="cs-CZ"/>
              </w:rPr>
            </w:pPr>
            <w:r w:rsidRPr="00B50C10">
              <w:rPr>
                <w:rFonts w:eastAsia="Times New Roman"/>
                <w:b/>
                <w:color w:val="FFFFFF" w:themeColor="background1"/>
                <w:kern w:val="0"/>
                <w:sz w:val="20"/>
                <w:lang w:eastAsia="cs-CZ"/>
              </w:rPr>
              <w:t>IČO</w:t>
            </w:r>
          </w:p>
        </w:tc>
        <w:tc>
          <w:tcPr>
            <w:tcW w:w="2103" w:type="dxa"/>
            <w:shd w:val="clear" w:color="auto" w:fill="984806" w:themeFill="accent6" w:themeFillShade="80"/>
            <w:noWrap/>
            <w:vAlign w:val="center"/>
            <w:hideMark/>
          </w:tcPr>
          <w:p w:rsidR="00B50C10" w:rsidRPr="00B50C10" w:rsidRDefault="00B50C10" w:rsidP="00B50C10">
            <w:pPr>
              <w:suppressAutoHyphens w:val="0"/>
              <w:spacing w:after="0" w:line="240" w:lineRule="auto"/>
              <w:jc w:val="center"/>
              <w:rPr>
                <w:rFonts w:eastAsia="Times New Roman"/>
                <w:b/>
                <w:color w:val="FFFFFF" w:themeColor="background1"/>
                <w:kern w:val="0"/>
                <w:sz w:val="20"/>
                <w:lang w:eastAsia="cs-CZ"/>
              </w:rPr>
            </w:pPr>
            <w:r w:rsidRPr="00B50C10">
              <w:rPr>
                <w:rFonts w:eastAsia="Times New Roman"/>
                <w:b/>
                <w:color w:val="FFFFFF" w:themeColor="background1"/>
                <w:kern w:val="0"/>
                <w:sz w:val="20"/>
                <w:lang w:eastAsia="cs-CZ"/>
              </w:rPr>
              <w:t>Zřizovatel</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Pr>
                <w:rFonts w:eastAsia="Times New Roman"/>
                <w:color w:val="000000"/>
                <w:kern w:val="0"/>
                <w:sz w:val="20"/>
                <w:lang w:eastAsia="cs-CZ"/>
              </w:rPr>
              <w:t>Mateřsk</w:t>
            </w:r>
            <w:r w:rsidRPr="00B50C10">
              <w:rPr>
                <w:rFonts w:eastAsia="Times New Roman"/>
                <w:color w:val="000000"/>
                <w:kern w:val="0"/>
                <w:sz w:val="20"/>
                <w:lang w:eastAsia="cs-CZ"/>
              </w:rPr>
              <w:t>á škola Bohumilice</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650042816</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75001136</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Bohumilice</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Základní škola a Mateřská škola Borová Lada</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650046226</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70990182</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 xml:space="preserve">Obec </w:t>
            </w:r>
            <w:proofErr w:type="spellStart"/>
            <w:r w:rsidRPr="00B50C10">
              <w:rPr>
                <w:rFonts w:eastAsia="Times New Roman"/>
                <w:color w:val="000000"/>
                <w:kern w:val="0"/>
                <w:sz w:val="20"/>
                <w:lang w:eastAsia="cs-CZ"/>
              </w:rPr>
              <w:t>Brová</w:t>
            </w:r>
            <w:proofErr w:type="spellEnd"/>
            <w:r w:rsidRPr="00B50C10">
              <w:rPr>
                <w:rFonts w:eastAsia="Times New Roman"/>
                <w:color w:val="000000"/>
                <w:kern w:val="0"/>
                <w:sz w:val="20"/>
                <w:lang w:eastAsia="cs-CZ"/>
              </w:rPr>
              <w:t xml:space="preserve"> Lada</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Základní škola a Mateřská škola Čkyně</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600063186</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68544120</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Čkyně</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Pr>
                <w:rFonts w:eastAsia="Times New Roman"/>
                <w:color w:val="000000"/>
                <w:kern w:val="0"/>
                <w:sz w:val="20"/>
                <w:lang w:eastAsia="cs-CZ"/>
              </w:rPr>
              <w:t>Základní škola a Mateřsk</w:t>
            </w:r>
            <w:r w:rsidRPr="00B50C10">
              <w:rPr>
                <w:rFonts w:eastAsia="Times New Roman"/>
                <w:color w:val="000000"/>
                <w:kern w:val="0"/>
                <w:sz w:val="20"/>
                <w:lang w:eastAsia="cs-CZ"/>
              </w:rPr>
              <w:t>á škola Horní Vltavice</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650055900</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70986282</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Horní Vltavice</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Základní škola, Z</w:t>
            </w:r>
            <w:r>
              <w:rPr>
                <w:rFonts w:eastAsia="Times New Roman"/>
                <w:color w:val="000000"/>
                <w:kern w:val="0"/>
                <w:sz w:val="20"/>
                <w:lang w:eastAsia="cs-CZ"/>
              </w:rPr>
              <w:t>ákladní umělecká škola a Mateřsk</w:t>
            </w:r>
            <w:r w:rsidRPr="00B50C10">
              <w:rPr>
                <w:rFonts w:eastAsia="Times New Roman"/>
                <w:color w:val="000000"/>
                <w:kern w:val="0"/>
                <w:sz w:val="20"/>
                <w:lang w:eastAsia="cs-CZ"/>
              </w:rPr>
              <w:t>á škola Stachy</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600063046</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00583367</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Stachy</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Základní škola a Mateřská škola Strážný</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650050860</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70993424</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Městys Strážný</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Základní škola a Mateřská škola Svatá Maří</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650043235</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70979537</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Svatá Maří</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Pr>
                <w:rFonts w:eastAsia="Times New Roman"/>
                <w:color w:val="000000"/>
                <w:kern w:val="0"/>
                <w:sz w:val="20"/>
                <w:lang w:eastAsia="cs-CZ"/>
              </w:rPr>
              <w:t>Základní škola a Mateř</w:t>
            </w:r>
            <w:r w:rsidRPr="00B50C10">
              <w:rPr>
                <w:rFonts w:eastAsia="Times New Roman"/>
                <w:color w:val="000000"/>
                <w:kern w:val="0"/>
                <w:sz w:val="20"/>
                <w:lang w:eastAsia="cs-CZ"/>
              </w:rPr>
              <w:t>s</w:t>
            </w:r>
            <w:r>
              <w:rPr>
                <w:rFonts w:eastAsia="Times New Roman"/>
                <w:color w:val="000000"/>
                <w:kern w:val="0"/>
                <w:sz w:val="20"/>
                <w:lang w:eastAsia="cs-CZ"/>
              </w:rPr>
              <w:t>k</w:t>
            </w:r>
            <w:r w:rsidRPr="00B50C10">
              <w:rPr>
                <w:rFonts w:eastAsia="Times New Roman"/>
                <w:color w:val="000000"/>
                <w:kern w:val="0"/>
                <w:sz w:val="20"/>
                <w:lang w:eastAsia="cs-CZ"/>
              </w:rPr>
              <w:t>á škola Šumavské Hoštice</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650041038</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71003541</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Šumavské Hoštice</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Základní škola a Mateřská škola Vacov</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600063208</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70873682</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Vacov</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Pr>
                <w:rFonts w:eastAsia="Times New Roman"/>
                <w:color w:val="000000"/>
                <w:kern w:val="0"/>
                <w:sz w:val="20"/>
                <w:lang w:eastAsia="cs-CZ"/>
              </w:rPr>
              <w:t>Mateřská škola, Vimperk, 1. M</w:t>
            </w:r>
            <w:r w:rsidRPr="00B50C10">
              <w:rPr>
                <w:rFonts w:eastAsia="Times New Roman"/>
                <w:color w:val="000000"/>
                <w:kern w:val="0"/>
                <w:sz w:val="20"/>
                <w:lang w:eastAsia="cs-CZ"/>
              </w:rPr>
              <w:t>áje 180</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600062635</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70992827</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Město Vimperk</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Mateřská škola Vimperk, Klostermannova 365</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600062783</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60665211</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Město Vimperk</w:t>
            </w:r>
          </w:p>
        </w:tc>
      </w:tr>
      <w:tr w:rsidR="00B50C10" w:rsidRPr="00B50C10" w:rsidTr="00B50C10">
        <w:trPr>
          <w:trHeight w:val="290"/>
        </w:trPr>
        <w:tc>
          <w:tcPr>
            <w:tcW w:w="5382" w:type="dxa"/>
            <w:shd w:val="clear" w:color="auto" w:fill="FDE9D9" w:themeFill="accent6" w:themeFillTint="33"/>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Základní škola a Mateřská škola Zdíkov</w:t>
            </w:r>
          </w:p>
        </w:tc>
        <w:tc>
          <w:tcPr>
            <w:tcW w:w="1276"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600063054</w:t>
            </w:r>
          </w:p>
        </w:tc>
        <w:tc>
          <w:tcPr>
            <w:tcW w:w="1275" w:type="dxa"/>
            <w:shd w:val="clear" w:color="auto" w:fill="auto"/>
            <w:noWrap/>
            <w:vAlign w:val="bottom"/>
            <w:hideMark/>
          </w:tcPr>
          <w:p w:rsidR="00B50C10" w:rsidRPr="00B50C10" w:rsidRDefault="00B50C10" w:rsidP="00B50C10">
            <w:pPr>
              <w:suppressAutoHyphens w:val="0"/>
              <w:spacing w:after="0" w:line="240" w:lineRule="auto"/>
              <w:jc w:val="center"/>
              <w:rPr>
                <w:rFonts w:eastAsia="Times New Roman"/>
                <w:color w:val="000000"/>
                <w:kern w:val="0"/>
                <w:sz w:val="20"/>
                <w:lang w:eastAsia="cs-CZ"/>
              </w:rPr>
            </w:pPr>
            <w:r w:rsidRPr="00B50C10">
              <w:rPr>
                <w:rFonts w:eastAsia="Times New Roman"/>
                <w:color w:val="000000"/>
                <w:kern w:val="0"/>
                <w:sz w:val="20"/>
                <w:lang w:eastAsia="cs-CZ"/>
              </w:rPr>
              <w:t>00583383</w:t>
            </w:r>
          </w:p>
        </w:tc>
        <w:tc>
          <w:tcPr>
            <w:tcW w:w="2103" w:type="dxa"/>
            <w:shd w:val="clear" w:color="auto" w:fill="auto"/>
            <w:noWrap/>
            <w:vAlign w:val="bottom"/>
            <w:hideMark/>
          </w:tcPr>
          <w:p w:rsidR="00B50C10" w:rsidRPr="00B50C10" w:rsidRDefault="00B50C10" w:rsidP="00B50C10">
            <w:pPr>
              <w:suppressAutoHyphens w:val="0"/>
              <w:spacing w:after="0" w:line="240" w:lineRule="auto"/>
              <w:rPr>
                <w:rFonts w:eastAsia="Times New Roman"/>
                <w:color w:val="000000"/>
                <w:kern w:val="0"/>
                <w:sz w:val="20"/>
                <w:lang w:eastAsia="cs-CZ"/>
              </w:rPr>
            </w:pPr>
            <w:r w:rsidRPr="00B50C10">
              <w:rPr>
                <w:rFonts w:eastAsia="Times New Roman"/>
                <w:color w:val="000000"/>
                <w:kern w:val="0"/>
                <w:sz w:val="20"/>
                <w:lang w:eastAsia="cs-CZ"/>
              </w:rPr>
              <w:t>Obec Zdíkov</w:t>
            </w:r>
          </w:p>
        </w:tc>
      </w:tr>
    </w:tbl>
    <w:p w:rsidR="006475F1" w:rsidRPr="00B50C10" w:rsidRDefault="00B50C10" w:rsidP="00B50C10">
      <w:pPr>
        <w:tabs>
          <w:tab w:val="left" w:pos="7810"/>
        </w:tabs>
        <w:rPr>
          <w:i/>
          <w:sz w:val="16"/>
        </w:rPr>
      </w:pPr>
      <w:r w:rsidRPr="00B50C10">
        <w:rPr>
          <w:i/>
          <w:sz w:val="16"/>
        </w:rPr>
        <w:tab/>
        <w:t>Zdroj: rejstřík škol MŠMT</w:t>
      </w:r>
    </w:p>
    <w:p w:rsidR="00FB1CA8" w:rsidRDefault="00FF126A" w:rsidP="00CE4D63">
      <w:pPr>
        <w:jc w:val="both"/>
      </w:pPr>
      <w:r>
        <w:t>Na území SO ORP Vimperk se nachází celkem 12 mateřských škol. 3 MŠ fungují jako samostatný celek pod svým IČ, zbylých 9 je sloučeno se základní školou. Vývoj počtu MŠ na území je konstantní – za posledních 10 let se jejich počet nezměnil. Z celkového počtu 12 MŠ má celkem 2 odloučená pracoviště. Zřizovatelem je vždy obec/ městys/ město.</w:t>
      </w:r>
    </w:p>
    <w:p w:rsidR="00CE4D63" w:rsidRDefault="00CE4D63" w:rsidP="00CE4D63">
      <w:pPr>
        <w:pStyle w:val="Titulek"/>
      </w:pPr>
      <w:bookmarkStart w:id="39" w:name="_Toc471486783"/>
      <w:r>
        <w:t xml:space="preserve">Tabulka </w:t>
      </w:r>
      <w:fldSimple w:instr=" SEQ Tabulka \* ARABIC ">
        <w:r w:rsidR="00325A38">
          <w:rPr>
            <w:noProof/>
          </w:rPr>
          <w:t>18</w:t>
        </w:r>
      </w:fldSimple>
      <w:r>
        <w:t xml:space="preserve"> Vývoj počtu tříd, dětí, pedagogů, kapacity a naplněnost kapacity v MŠ v SO ORP Vimperk (za posledních 10  let)</w:t>
      </w:r>
      <w:bookmarkEnd w:id="39"/>
    </w:p>
    <w:tbl>
      <w:tblPr>
        <w:tblW w:w="886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1428"/>
        <w:gridCol w:w="552"/>
        <w:gridCol w:w="740"/>
        <w:gridCol w:w="984"/>
        <w:gridCol w:w="1020"/>
        <w:gridCol w:w="1020"/>
        <w:gridCol w:w="1080"/>
        <w:gridCol w:w="960"/>
        <w:gridCol w:w="1100"/>
      </w:tblGrid>
      <w:tr w:rsidR="00CE4D63" w:rsidRPr="00CE4D63" w:rsidTr="00CE4D63">
        <w:trPr>
          <w:trHeight w:val="250"/>
        </w:trPr>
        <w:tc>
          <w:tcPr>
            <w:tcW w:w="1428" w:type="dxa"/>
            <w:shd w:val="clear" w:color="auto" w:fill="984806" w:themeFill="accent6" w:themeFillShade="80"/>
            <w:noWrap/>
            <w:vAlign w:val="center"/>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školní rok</w:t>
            </w:r>
          </w:p>
        </w:tc>
        <w:tc>
          <w:tcPr>
            <w:tcW w:w="1292" w:type="dxa"/>
            <w:gridSpan w:val="2"/>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počet</w:t>
            </w:r>
          </w:p>
        </w:tc>
        <w:tc>
          <w:tcPr>
            <w:tcW w:w="96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z  toho</w:t>
            </w:r>
          </w:p>
        </w:tc>
        <w:tc>
          <w:tcPr>
            <w:tcW w:w="102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přepočet</w:t>
            </w:r>
          </w:p>
        </w:tc>
        <w:tc>
          <w:tcPr>
            <w:tcW w:w="102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průměr</w:t>
            </w:r>
          </w:p>
        </w:tc>
        <w:tc>
          <w:tcPr>
            <w:tcW w:w="108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počet</w:t>
            </w:r>
          </w:p>
        </w:tc>
        <w:tc>
          <w:tcPr>
            <w:tcW w:w="960" w:type="dxa"/>
            <w:vMerge w:val="restart"/>
            <w:shd w:val="clear" w:color="auto" w:fill="984806" w:themeFill="accent6" w:themeFillShade="80"/>
            <w:noWrap/>
            <w:vAlign w:val="center"/>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kapacita</w:t>
            </w:r>
          </w:p>
        </w:tc>
        <w:tc>
          <w:tcPr>
            <w:tcW w:w="1100" w:type="dxa"/>
            <w:shd w:val="clear" w:color="auto" w:fill="984806" w:themeFill="accent6" w:themeFillShade="80"/>
            <w:noWrap/>
            <w:vAlign w:val="center"/>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naplněnost</w:t>
            </w:r>
          </w:p>
        </w:tc>
      </w:tr>
      <w:tr w:rsidR="00CE4D63" w:rsidRPr="00CE4D63" w:rsidTr="00CE4D63">
        <w:trPr>
          <w:trHeight w:val="260"/>
        </w:trPr>
        <w:tc>
          <w:tcPr>
            <w:tcW w:w="1428" w:type="dxa"/>
            <w:shd w:val="clear" w:color="auto" w:fill="984806" w:themeFill="accent6" w:themeFillShade="80"/>
            <w:noWrap/>
            <w:vAlign w:val="center"/>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 </w:t>
            </w:r>
          </w:p>
        </w:tc>
        <w:tc>
          <w:tcPr>
            <w:tcW w:w="552"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tříd</w:t>
            </w:r>
          </w:p>
        </w:tc>
        <w:tc>
          <w:tcPr>
            <w:tcW w:w="74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dětí</w:t>
            </w:r>
          </w:p>
        </w:tc>
        <w:tc>
          <w:tcPr>
            <w:tcW w:w="96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polodenní</w:t>
            </w:r>
          </w:p>
        </w:tc>
        <w:tc>
          <w:tcPr>
            <w:tcW w:w="102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dětí</w:t>
            </w:r>
          </w:p>
        </w:tc>
        <w:tc>
          <w:tcPr>
            <w:tcW w:w="102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na třídu</w:t>
            </w:r>
          </w:p>
        </w:tc>
        <w:tc>
          <w:tcPr>
            <w:tcW w:w="1080" w:type="dxa"/>
            <w:shd w:val="clear" w:color="auto" w:fill="984806" w:themeFill="accent6" w:themeFillShade="80"/>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pedagogů</w:t>
            </w:r>
          </w:p>
        </w:tc>
        <w:tc>
          <w:tcPr>
            <w:tcW w:w="960" w:type="dxa"/>
            <w:vMerge/>
            <w:shd w:val="clear" w:color="auto" w:fill="984806" w:themeFill="accent6" w:themeFillShade="80"/>
            <w:vAlign w:val="center"/>
            <w:hideMark/>
          </w:tcPr>
          <w:p w:rsidR="00CE4D63" w:rsidRPr="00CE4D63" w:rsidRDefault="00CE4D63" w:rsidP="00CE4D63">
            <w:pPr>
              <w:suppressAutoHyphens w:val="0"/>
              <w:spacing w:after="0" w:line="240" w:lineRule="auto"/>
              <w:rPr>
                <w:rFonts w:asciiTheme="minorHAnsi" w:eastAsia="Times New Roman" w:hAnsiTheme="minorHAnsi" w:cstheme="minorHAnsi"/>
                <w:b/>
                <w:color w:val="FFFFFF" w:themeColor="background1"/>
                <w:kern w:val="0"/>
                <w:sz w:val="20"/>
                <w:szCs w:val="20"/>
                <w:lang w:eastAsia="cs-CZ"/>
              </w:rPr>
            </w:pPr>
          </w:p>
        </w:tc>
        <w:tc>
          <w:tcPr>
            <w:tcW w:w="1100" w:type="dxa"/>
            <w:shd w:val="clear" w:color="auto" w:fill="984806" w:themeFill="accent6" w:themeFillShade="80"/>
            <w:noWrap/>
            <w:vAlign w:val="center"/>
            <w:hideMark/>
          </w:tcPr>
          <w:p w:rsidR="00CE4D63" w:rsidRPr="00CE4D63" w:rsidRDefault="00CE4D63" w:rsidP="00CE4D63">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CE4D63">
              <w:rPr>
                <w:rFonts w:asciiTheme="minorHAnsi" w:eastAsia="Times New Roman" w:hAnsiTheme="minorHAnsi" w:cstheme="minorHAnsi"/>
                <w:b/>
                <w:color w:val="FFFFFF" w:themeColor="background1"/>
                <w:kern w:val="0"/>
                <w:sz w:val="20"/>
                <w:szCs w:val="20"/>
                <w:lang w:eastAsia="cs-CZ"/>
              </w:rPr>
              <w:t>kapacity</w:t>
            </w:r>
          </w:p>
        </w:tc>
      </w:tr>
      <w:tr w:rsidR="00CE4D63" w:rsidRPr="00CE4D63" w:rsidTr="00CE4D63">
        <w:trPr>
          <w:trHeight w:val="26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2006 / 2007</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23</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539</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44</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517,0</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22,5</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37,9</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680</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79%</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2007 / 2008</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23</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540</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46</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517,0</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22,5</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39,1</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685</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79%</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2008 / 2009</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23</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527</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9</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522,5</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22,7</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38,4</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688</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77%</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2009 / 2010</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24,5</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565</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29</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550,5</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22,5</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40,8</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713</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79%</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2010 / 2011</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26</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607</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19</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597,5</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23,0</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42,8</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713</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85%</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2011 / 2012</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26</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602</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30</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587,0</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22,6</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44,8</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733</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82%</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2012 / 2013</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27</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636</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22</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625,0</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23,1</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46,7</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770</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83%</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2013 / 2014</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27</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667</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5</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664,5</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24,6</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47,6</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770</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87%</w:t>
            </w:r>
          </w:p>
        </w:tc>
      </w:tr>
      <w:tr w:rsidR="00CE4D63" w:rsidRPr="00CE4D63" w:rsidTr="00CE4D63">
        <w:trPr>
          <w:trHeight w:val="25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2014 / 2015</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28</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664</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11</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658,5</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23,5</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47,6</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775</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86%</w:t>
            </w:r>
          </w:p>
        </w:tc>
      </w:tr>
      <w:tr w:rsidR="00CE4D63" w:rsidRPr="00CE4D63" w:rsidTr="00CE4D63">
        <w:trPr>
          <w:trHeight w:val="260"/>
        </w:trPr>
        <w:tc>
          <w:tcPr>
            <w:tcW w:w="1428" w:type="dxa"/>
            <w:shd w:val="clear" w:color="auto" w:fill="FDE9D9" w:themeFill="accent6" w:themeFillTint="33"/>
            <w:noWrap/>
            <w:vAlign w:val="bottom"/>
            <w:hideMark/>
          </w:tcPr>
          <w:p w:rsidR="00CE4D63" w:rsidRPr="00CE4D63" w:rsidRDefault="00CE4D63" w:rsidP="00CE4D63">
            <w:pPr>
              <w:suppressAutoHyphens w:val="0"/>
              <w:spacing w:after="0" w:line="240" w:lineRule="auto"/>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2015 / 2016</w:t>
            </w:r>
          </w:p>
        </w:tc>
        <w:tc>
          <w:tcPr>
            <w:tcW w:w="552"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28</w:t>
            </w:r>
          </w:p>
        </w:tc>
        <w:tc>
          <w:tcPr>
            <w:tcW w:w="74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649</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8</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645,0</w:t>
            </w:r>
          </w:p>
        </w:tc>
        <w:tc>
          <w:tcPr>
            <w:tcW w:w="102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23,0</w:t>
            </w:r>
          </w:p>
        </w:tc>
        <w:tc>
          <w:tcPr>
            <w:tcW w:w="108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49,8</w:t>
            </w:r>
          </w:p>
        </w:tc>
        <w:tc>
          <w:tcPr>
            <w:tcW w:w="96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780</w:t>
            </w:r>
          </w:p>
        </w:tc>
        <w:tc>
          <w:tcPr>
            <w:tcW w:w="1100" w:type="dxa"/>
            <w:noWrap/>
            <w:vAlign w:val="bottom"/>
            <w:hideMark/>
          </w:tcPr>
          <w:p w:rsidR="00CE4D63" w:rsidRPr="00CE4D63" w:rsidRDefault="00CE4D63" w:rsidP="00CE4D6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CE4D63">
              <w:rPr>
                <w:rFonts w:asciiTheme="minorHAnsi" w:eastAsia="Times New Roman" w:hAnsiTheme="minorHAnsi" w:cstheme="minorHAnsi"/>
                <w:color w:val="auto"/>
                <w:kern w:val="0"/>
                <w:sz w:val="20"/>
                <w:szCs w:val="20"/>
                <w:lang w:eastAsia="cs-CZ"/>
              </w:rPr>
              <w:t>83%</w:t>
            </w:r>
          </w:p>
        </w:tc>
      </w:tr>
    </w:tbl>
    <w:p w:rsidR="00CE4D63" w:rsidRPr="00CE4D63" w:rsidRDefault="00CE4D63" w:rsidP="00CE4D63">
      <w:pPr>
        <w:tabs>
          <w:tab w:val="left" w:pos="3686"/>
        </w:tabs>
        <w:rPr>
          <w:i/>
        </w:rPr>
      </w:pPr>
      <w:r>
        <w:tab/>
      </w:r>
      <w:r w:rsidRPr="00CE4D63">
        <w:rPr>
          <w:i/>
          <w:sz w:val="16"/>
        </w:rPr>
        <w:t>Zdroj: Městský úřad Vimperk, Odbor školství, k</w:t>
      </w:r>
      <w:r w:rsidR="000A1987">
        <w:rPr>
          <w:i/>
          <w:sz w:val="16"/>
        </w:rPr>
        <w:t>ultury a cestovního ruchu, 2016</w:t>
      </w:r>
    </w:p>
    <w:p w:rsidR="00CE4D63" w:rsidRDefault="00CE4D63" w:rsidP="00CE4D63">
      <w:pPr>
        <w:jc w:val="both"/>
      </w:pPr>
      <w:r>
        <w:t xml:space="preserve">V SO OPR Vimperk Došlo za posledních 10 let k mírnému nárůstu počtu tříd v MŠ. Ve školním roce 2006/2007 fungovalo na území SO celkem 23 tříd. O 10 let později je těchto tříd celkem 28. </w:t>
      </w:r>
      <w:r w:rsidR="00E05383">
        <w:t xml:space="preserve">Nárůst tříd byl způsoben navýšení kapacity jednotlivých MŠ, nikoliv nově zřízenou MŠ. </w:t>
      </w:r>
      <w:r>
        <w:t xml:space="preserve">Celková kapacita tak vzrostla z 680 dětí na 780 dětí. </w:t>
      </w:r>
      <w:r w:rsidR="00E05383">
        <w:t>Co se týče naplnění kapacity v MŠ, tak největší naplněnost byla ve školním roce 2013/2014, celkem 87 %. Je vidět, že MŠ na území SO ORP Vimperk mají ještě rezervu v naplněnosti tříd. Nárůst počtu dětí za posledních 10 let je značný. Ve školním roce 2006/2007 docházelo do MŠ celkem 539 dětí, ve školním roce 2015/2016 to bylo již 649, tzn. nárůst celkem o 90 dětí</w:t>
      </w:r>
      <w:r w:rsidR="00F10D17">
        <w:t>, což představuje nárůst o 13,87 %.</w:t>
      </w:r>
    </w:p>
    <w:p w:rsidR="001316F0" w:rsidRDefault="001316F0" w:rsidP="00CE4D63">
      <w:pPr>
        <w:jc w:val="both"/>
      </w:pPr>
      <w:r>
        <w:lastRenderedPageBreak/>
        <w:t>Průměrný počet dětí na třídu se pohybuje okolo hodnoty 22 dětí.</w:t>
      </w:r>
    </w:p>
    <w:p w:rsidR="00F10D17" w:rsidRDefault="00F10D17" w:rsidP="00CE4D63">
      <w:pPr>
        <w:jc w:val="both"/>
      </w:pPr>
      <w:r>
        <w:t>Nárůst počtu dětí v období školních let 2006/2007 až 2015/2016 ukazuje následující graf.</w:t>
      </w:r>
    </w:p>
    <w:p w:rsidR="00F10D17" w:rsidRDefault="00F10D17" w:rsidP="00F10D17">
      <w:pPr>
        <w:pStyle w:val="Titulek"/>
      </w:pPr>
      <w:bookmarkStart w:id="40" w:name="_Toc471486795"/>
      <w:r>
        <w:t xml:space="preserve">Graf </w:t>
      </w:r>
      <w:fldSimple w:instr=" SEQ Graf \* ARABIC ">
        <w:r w:rsidR="002956DA">
          <w:rPr>
            <w:noProof/>
          </w:rPr>
          <w:t>3</w:t>
        </w:r>
      </w:fldSimple>
      <w:r>
        <w:t xml:space="preserve"> Nárůst počtu dětí v MŠ za posledních 10 let (školní rok 2006/2007 – 2015/2016)</w:t>
      </w:r>
      <w:bookmarkEnd w:id="40"/>
    </w:p>
    <w:p w:rsidR="00F10D17" w:rsidRPr="00F10D17" w:rsidRDefault="00293B75" w:rsidP="00F10D17">
      <w:r>
        <w:rPr>
          <w:noProof/>
          <w:lang w:eastAsia="cs-CZ"/>
        </w:rPr>
        <w:drawing>
          <wp:inline distT="0" distB="0" distL="0" distR="0" wp14:anchorId="124230C3" wp14:editId="1055769E">
            <wp:extent cx="5676900" cy="27432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E4D63" w:rsidRDefault="00293B75" w:rsidP="00293B75">
      <w:pPr>
        <w:tabs>
          <w:tab w:val="left" w:pos="3828"/>
          <w:tab w:val="left" w:pos="6390"/>
        </w:tabs>
        <w:rPr>
          <w:i/>
          <w:sz w:val="16"/>
        </w:rPr>
      </w:pPr>
      <w:r>
        <w:tab/>
      </w:r>
      <w:r w:rsidRPr="00CE4D63">
        <w:rPr>
          <w:i/>
          <w:sz w:val="16"/>
        </w:rPr>
        <w:t>Zdroj: Městský úřad Vimperk, Odbor školství, k</w:t>
      </w:r>
      <w:r w:rsidR="000A1987">
        <w:rPr>
          <w:i/>
          <w:sz w:val="16"/>
        </w:rPr>
        <w:t>ultury a cestovního ruchu, 2016</w:t>
      </w:r>
    </w:p>
    <w:p w:rsidR="00293B75" w:rsidRPr="00FB1CA8" w:rsidRDefault="00293B75" w:rsidP="00293B75">
      <w:pPr>
        <w:tabs>
          <w:tab w:val="left" w:pos="3828"/>
          <w:tab w:val="left" w:pos="6390"/>
        </w:tabs>
      </w:pPr>
    </w:p>
    <w:p w:rsidR="00FB1CA8" w:rsidRDefault="00FB1CA8" w:rsidP="00F05D1E">
      <w:pPr>
        <w:pStyle w:val="Nadpis1"/>
        <w:numPr>
          <w:ilvl w:val="2"/>
          <w:numId w:val="1"/>
        </w:numPr>
        <w:rPr>
          <w:rFonts w:asciiTheme="minorHAnsi" w:hAnsiTheme="minorHAnsi" w:cstheme="minorHAnsi"/>
          <w:color w:val="E36C0A" w:themeColor="accent6" w:themeShade="BF"/>
          <w:sz w:val="28"/>
        </w:rPr>
      </w:pPr>
      <w:bookmarkStart w:id="41" w:name="_Toc463948555"/>
      <w:bookmarkStart w:id="42" w:name="_Toc471486819"/>
      <w:r>
        <w:rPr>
          <w:rFonts w:asciiTheme="minorHAnsi" w:hAnsiTheme="minorHAnsi" w:cstheme="minorHAnsi"/>
          <w:color w:val="E36C0A" w:themeColor="accent6" w:themeShade="BF"/>
          <w:sz w:val="28"/>
        </w:rPr>
        <w:t>Základní vzdělávání</w:t>
      </w:r>
      <w:bookmarkEnd w:id="41"/>
      <w:bookmarkEnd w:id="42"/>
    </w:p>
    <w:p w:rsidR="00FB1CA8" w:rsidRDefault="009A27AD" w:rsidP="009A27AD">
      <w:pPr>
        <w:pStyle w:val="Titulek"/>
      </w:pPr>
      <w:bookmarkStart w:id="43" w:name="_Toc471486784"/>
      <w:r>
        <w:t xml:space="preserve">Tabulka </w:t>
      </w:r>
      <w:fldSimple w:instr=" SEQ Tabulka \* ARABIC ">
        <w:r w:rsidR="00325A38">
          <w:rPr>
            <w:noProof/>
          </w:rPr>
          <w:t>19</w:t>
        </w:r>
      </w:fldSimple>
      <w:r>
        <w:t xml:space="preserve"> Výčet základních škol a jejich zřizovatelů na území SO ORP Vimperk (k 1. září 2016)</w:t>
      </w:r>
      <w:bookmarkEnd w:id="43"/>
    </w:p>
    <w:tbl>
      <w:tblPr>
        <w:tblW w:w="9923" w:type="dxa"/>
        <w:tbl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387"/>
        <w:gridCol w:w="1276"/>
        <w:gridCol w:w="1134"/>
        <w:gridCol w:w="2126"/>
      </w:tblGrid>
      <w:tr w:rsidR="009A27AD" w:rsidRPr="009A27AD" w:rsidTr="009A27AD">
        <w:trPr>
          <w:trHeight w:val="290"/>
        </w:trPr>
        <w:tc>
          <w:tcPr>
            <w:tcW w:w="5387" w:type="dxa"/>
            <w:shd w:val="clear" w:color="auto" w:fill="984806" w:themeFill="accent6" w:themeFillShade="80"/>
            <w:noWrap/>
            <w:vAlign w:val="bottom"/>
            <w:hideMark/>
          </w:tcPr>
          <w:p w:rsidR="009A27AD" w:rsidRPr="009A27AD" w:rsidRDefault="009A27AD" w:rsidP="009A27AD">
            <w:pPr>
              <w:suppressAutoHyphens w:val="0"/>
              <w:spacing w:after="0" w:line="240" w:lineRule="auto"/>
              <w:jc w:val="center"/>
              <w:rPr>
                <w:rFonts w:eastAsia="Times New Roman"/>
                <w:b/>
                <w:color w:val="FFFFFF" w:themeColor="background1"/>
                <w:kern w:val="0"/>
                <w:sz w:val="20"/>
                <w:lang w:eastAsia="cs-CZ"/>
              </w:rPr>
            </w:pPr>
            <w:r w:rsidRPr="009A27AD">
              <w:rPr>
                <w:rFonts w:eastAsia="Times New Roman"/>
                <w:b/>
                <w:color w:val="FFFFFF" w:themeColor="background1"/>
                <w:kern w:val="0"/>
                <w:sz w:val="20"/>
                <w:lang w:eastAsia="cs-CZ"/>
              </w:rPr>
              <w:t>Název ZŠ</w:t>
            </w:r>
          </w:p>
        </w:tc>
        <w:tc>
          <w:tcPr>
            <w:tcW w:w="1276" w:type="dxa"/>
            <w:shd w:val="clear" w:color="auto" w:fill="984806" w:themeFill="accent6" w:themeFillShade="80"/>
            <w:noWrap/>
            <w:vAlign w:val="center"/>
            <w:hideMark/>
          </w:tcPr>
          <w:p w:rsidR="009A27AD" w:rsidRPr="009A27AD" w:rsidRDefault="009A27AD" w:rsidP="009A27AD">
            <w:pPr>
              <w:suppressAutoHyphens w:val="0"/>
              <w:spacing w:after="0" w:line="240" w:lineRule="auto"/>
              <w:jc w:val="center"/>
              <w:rPr>
                <w:rFonts w:eastAsia="Times New Roman"/>
                <w:b/>
                <w:color w:val="FFFFFF" w:themeColor="background1"/>
                <w:kern w:val="0"/>
                <w:sz w:val="20"/>
                <w:lang w:eastAsia="cs-CZ"/>
              </w:rPr>
            </w:pPr>
            <w:r w:rsidRPr="009A27AD">
              <w:rPr>
                <w:rFonts w:eastAsia="Times New Roman"/>
                <w:b/>
                <w:color w:val="FFFFFF" w:themeColor="background1"/>
                <w:kern w:val="0"/>
                <w:sz w:val="20"/>
                <w:lang w:eastAsia="cs-CZ"/>
              </w:rPr>
              <w:t>RED IZO</w:t>
            </w:r>
          </w:p>
        </w:tc>
        <w:tc>
          <w:tcPr>
            <w:tcW w:w="1134" w:type="dxa"/>
            <w:shd w:val="clear" w:color="auto" w:fill="984806" w:themeFill="accent6" w:themeFillShade="80"/>
            <w:noWrap/>
            <w:vAlign w:val="center"/>
            <w:hideMark/>
          </w:tcPr>
          <w:p w:rsidR="009A27AD" w:rsidRPr="009A27AD" w:rsidRDefault="009A27AD" w:rsidP="009A27AD">
            <w:pPr>
              <w:suppressAutoHyphens w:val="0"/>
              <w:spacing w:after="0" w:line="240" w:lineRule="auto"/>
              <w:jc w:val="center"/>
              <w:rPr>
                <w:rFonts w:eastAsia="Times New Roman"/>
                <w:b/>
                <w:color w:val="FFFFFF" w:themeColor="background1"/>
                <w:kern w:val="0"/>
                <w:sz w:val="20"/>
                <w:lang w:eastAsia="cs-CZ"/>
              </w:rPr>
            </w:pPr>
            <w:r w:rsidRPr="009A27AD">
              <w:rPr>
                <w:rFonts w:eastAsia="Times New Roman"/>
                <w:b/>
                <w:color w:val="FFFFFF" w:themeColor="background1"/>
                <w:kern w:val="0"/>
                <w:sz w:val="20"/>
                <w:lang w:eastAsia="cs-CZ"/>
              </w:rPr>
              <w:t>IČO</w:t>
            </w:r>
          </w:p>
        </w:tc>
        <w:tc>
          <w:tcPr>
            <w:tcW w:w="2126" w:type="dxa"/>
            <w:shd w:val="clear" w:color="auto" w:fill="984806" w:themeFill="accent6" w:themeFillShade="80"/>
            <w:noWrap/>
            <w:vAlign w:val="center"/>
            <w:hideMark/>
          </w:tcPr>
          <w:p w:rsidR="009A27AD" w:rsidRPr="009A27AD" w:rsidRDefault="009A27AD" w:rsidP="009A27AD">
            <w:pPr>
              <w:suppressAutoHyphens w:val="0"/>
              <w:spacing w:after="0" w:line="240" w:lineRule="auto"/>
              <w:jc w:val="center"/>
              <w:rPr>
                <w:rFonts w:eastAsia="Times New Roman"/>
                <w:b/>
                <w:color w:val="FFFFFF" w:themeColor="background1"/>
                <w:kern w:val="0"/>
                <w:sz w:val="20"/>
                <w:lang w:eastAsia="cs-CZ"/>
              </w:rPr>
            </w:pPr>
            <w:r w:rsidRPr="009A27AD">
              <w:rPr>
                <w:rFonts w:eastAsia="Times New Roman"/>
                <w:b/>
                <w:color w:val="FFFFFF" w:themeColor="background1"/>
                <w:kern w:val="0"/>
                <w:sz w:val="20"/>
                <w:lang w:eastAsia="cs-CZ"/>
              </w:rPr>
              <w:t>Zřizovatel</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a Mateřská škola Borová Lada</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650046226</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70990182</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B</w:t>
            </w:r>
            <w:r>
              <w:rPr>
                <w:rFonts w:eastAsia="Times New Roman"/>
                <w:color w:val="000000"/>
                <w:kern w:val="0"/>
                <w:sz w:val="20"/>
                <w:lang w:eastAsia="cs-CZ"/>
              </w:rPr>
              <w:t>o</w:t>
            </w:r>
            <w:r w:rsidRPr="009A27AD">
              <w:rPr>
                <w:rFonts w:eastAsia="Times New Roman"/>
                <w:color w:val="000000"/>
                <w:kern w:val="0"/>
                <w:sz w:val="20"/>
                <w:lang w:eastAsia="cs-CZ"/>
              </w:rPr>
              <w:t>rová Lada</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a Mateřská škola Čkyně</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600063186</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68544120</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Čkyně</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Pr>
                <w:rFonts w:eastAsia="Times New Roman"/>
                <w:color w:val="000000"/>
                <w:kern w:val="0"/>
                <w:sz w:val="20"/>
                <w:lang w:eastAsia="cs-CZ"/>
              </w:rPr>
              <w:t>Základní škola a Mateřsk</w:t>
            </w:r>
            <w:r w:rsidRPr="009A27AD">
              <w:rPr>
                <w:rFonts w:eastAsia="Times New Roman"/>
                <w:color w:val="000000"/>
                <w:kern w:val="0"/>
                <w:sz w:val="20"/>
                <w:lang w:eastAsia="cs-CZ"/>
              </w:rPr>
              <w:t>á škola Horní Vltavice</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650055900</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70986282</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Horní Vltavice</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 xml:space="preserve">Základní škola, </w:t>
            </w:r>
            <w:r>
              <w:rPr>
                <w:rFonts w:eastAsia="Times New Roman"/>
                <w:color w:val="000000"/>
                <w:kern w:val="0"/>
                <w:sz w:val="20"/>
                <w:lang w:eastAsia="cs-CZ"/>
              </w:rPr>
              <w:t>Základní umělecká škola a Mateř</w:t>
            </w:r>
            <w:r w:rsidRPr="009A27AD">
              <w:rPr>
                <w:rFonts w:eastAsia="Times New Roman"/>
                <w:color w:val="000000"/>
                <w:kern w:val="0"/>
                <w:sz w:val="20"/>
                <w:lang w:eastAsia="cs-CZ"/>
              </w:rPr>
              <w:t>s</w:t>
            </w:r>
            <w:r>
              <w:rPr>
                <w:rFonts w:eastAsia="Times New Roman"/>
                <w:color w:val="000000"/>
                <w:kern w:val="0"/>
                <w:sz w:val="20"/>
                <w:lang w:eastAsia="cs-CZ"/>
              </w:rPr>
              <w:t>k</w:t>
            </w:r>
            <w:r w:rsidRPr="009A27AD">
              <w:rPr>
                <w:rFonts w:eastAsia="Times New Roman"/>
                <w:color w:val="000000"/>
                <w:kern w:val="0"/>
                <w:sz w:val="20"/>
                <w:lang w:eastAsia="cs-CZ"/>
              </w:rPr>
              <w:t>á škola Stachy</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600063046</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00583367</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Stachy</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a Mateřská škola Strážný</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650050860</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70993424</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Městys Strážný</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a Mateřská škola Svatá Maří</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650043235</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70979537</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Svatá Maří</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Pr>
                <w:rFonts w:eastAsia="Times New Roman"/>
                <w:color w:val="000000"/>
                <w:kern w:val="0"/>
                <w:sz w:val="20"/>
                <w:lang w:eastAsia="cs-CZ"/>
              </w:rPr>
              <w:t>Základní škola a Mateř</w:t>
            </w:r>
            <w:r w:rsidRPr="009A27AD">
              <w:rPr>
                <w:rFonts w:eastAsia="Times New Roman"/>
                <w:color w:val="000000"/>
                <w:kern w:val="0"/>
                <w:sz w:val="20"/>
                <w:lang w:eastAsia="cs-CZ"/>
              </w:rPr>
              <w:t>s</w:t>
            </w:r>
            <w:r>
              <w:rPr>
                <w:rFonts w:eastAsia="Times New Roman"/>
                <w:color w:val="000000"/>
                <w:kern w:val="0"/>
                <w:sz w:val="20"/>
                <w:lang w:eastAsia="cs-CZ"/>
              </w:rPr>
              <w:t>k</w:t>
            </w:r>
            <w:r w:rsidRPr="009A27AD">
              <w:rPr>
                <w:rFonts w:eastAsia="Times New Roman"/>
                <w:color w:val="000000"/>
                <w:kern w:val="0"/>
                <w:sz w:val="20"/>
                <w:lang w:eastAsia="cs-CZ"/>
              </w:rPr>
              <w:t>á škola Šumavské Hoštice</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650041038</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71003541</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Šumavské Hoštice</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a Mateřská škola Vacov</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600063208</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70873682</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Vacov</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Střední škola a Základní škola, Vimperk, Nerudova 267</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600008681</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00477419</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Pr>
                <w:rFonts w:eastAsia="Times New Roman"/>
                <w:color w:val="000000"/>
                <w:kern w:val="0"/>
                <w:sz w:val="20"/>
                <w:lang w:eastAsia="cs-CZ"/>
              </w:rPr>
              <w:t>Jihočesk</w:t>
            </w:r>
            <w:r w:rsidRPr="009A27AD">
              <w:rPr>
                <w:rFonts w:eastAsia="Times New Roman"/>
                <w:color w:val="000000"/>
                <w:kern w:val="0"/>
                <w:sz w:val="20"/>
                <w:lang w:eastAsia="cs-CZ"/>
              </w:rPr>
              <w:t>ý kraj</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T. G. Masaryka, Vimperk, 1. Máje 268</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600062988</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47259132</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Město Vimperk</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Vimperk, Smetanova 405</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600062996</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47259477</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Město Vimperk</w:t>
            </w:r>
          </w:p>
        </w:tc>
      </w:tr>
      <w:tr w:rsidR="009A27AD" w:rsidRPr="009A27AD" w:rsidTr="009A27AD">
        <w:trPr>
          <w:trHeight w:val="290"/>
        </w:trPr>
        <w:tc>
          <w:tcPr>
            <w:tcW w:w="5387" w:type="dxa"/>
            <w:shd w:val="clear" w:color="auto" w:fill="FDE9D9" w:themeFill="accent6" w:themeFillTint="33"/>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Základní škola a Mateřská škola Zdíkov</w:t>
            </w:r>
          </w:p>
        </w:tc>
        <w:tc>
          <w:tcPr>
            <w:tcW w:w="1276"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600063054</w:t>
            </w:r>
          </w:p>
        </w:tc>
        <w:tc>
          <w:tcPr>
            <w:tcW w:w="1134" w:type="dxa"/>
            <w:shd w:val="clear" w:color="auto" w:fill="auto"/>
            <w:noWrap/>
            <w:vAlign w:val="bottom"/>
            <w:hideMark/>
          </w:tcPr>
          <w:p w:rsidR="009A27AD" w:rsidRPr="009A27AD" w:rsidRDefault="009A27AD" w:rsidP="009A27AD">
            <w:pPr>
              <w:suppressAutoHyphens w:val="0"/>
              <w:spacing w:after="0" w:line="240" w:lineRule="auto"/>
              <w:jc w:val="center"/>
              <w:rPr>
                <w:rFonts w:eastAsia="Times New Roman"/>
                <w:color w:val="000000"/>
                <w:kern w:val="0"/>
                <w:sz w:val="20"/>
                <w:lang w:eastAsia="cs-CZ"/>
              </w:rPr>
            </w:pPr>
            <w:r w:rsidRPr="009A27AD">
              <w:rPr>
                <w:rFonts w:eastAsia="Times New Roman"/>
                <w:color w:val="000000"/>
                <w:kern w:val="0"/>
                <w:sz w:val="20"/>
                <w:lang w:eastAsia="cs-CZ"/>
              </w:rPr>
              <w:t>00583383</w:t>
            </w:r>
          </w:p>
        </w:tc>
        <w:tc>
          <w:tcPr>
            <w:tcW w:w="2126" w:type="dxa"/>
            <w:shd w:val="clear" w:color="auto" w:fill="auto"/>
            <w:noWrap/>
            <w:vAlign w:val="bottom"/>
            <w:hideMark/>
          </w:tcPr>
          <w:p w:rsidR="009A27AD" w:rsidRPr="009A27AD" w:rsidRDefault="009A27AD" w:rsidP="009A27AD">
            <w:pPr>
              <w:suppressAutoHyphens w:val="0"/>
              <w:spacing w:after="0" w:line="240" w:lineRule="auto"/>
              <w:rPr>
                <w:rFonts w:eastAsia="Times New Roman"/>
                <w:color w:val="000000"/>
                <w:kern w:val="0"/>
                <w:sz w:val="20"/>
                <w:lang w:eastAsia="cs-CZ"/>
              </w:rPr>
            </w:pPr>
            <w:r w:rsidRPr="009A27AD">
              <w:rPr>
                <w:rFonts w:eastAsia="Times New Roman"/>
                <w:color w:val="000000"/>
                <w:kern w:val="0"/>
                <w:sz w:val="20"/>
                <w:lang w:eastAsia="cs-CZ"/>
              </w:rPr>
              <w:t>Obec Zdíkov</w:t>
            </w:r>
          </w:p>
        </w:tc>
      </w:tr>
    </w:tbl>
    <w:p w:rsidR="009A27AD" w:rsidRPr="009A27AD" w:rsidRDefault="009A27AD" w:rsidP="009A27AD">
      <w:pPr>
        <w:tabs>
          <w:tab w:val="left" w:pos="7430"/>
        </w:tabs>
      </w:pPr>
      <w:r>
        <w:tab/>
      </w:r>
      <w:r w:rsidRPr="00B50C10">
        <w:rPr>
          <w:i/>
          <w:sz w:val="16"/>
        </w:rPr>
        <w:t>Zdroj: rejstřík škol MŠMT</w:t>
      </w:r>
    </w:p>
    <w:p w:rsidR="0022219A" w:rsidRDefault="009A27AD" w:rsidP="00D56418">
      <w:pPr>
        <w:spacing w:line="259" w:lineRule="auto"/>
        <w:rPr>
          <w:rFonts w:asciiTheme="minorHAnsi" w:hAnsiTheme="minorHAnsi" w:cstheme="minorHAnsi"/>
        </w:rPr>
      </w:pPr>
      <w:r>
        <w:rPr>
          <w:rFonts w:asciiTheme="minorHAnsi" w:hAnsiTheme="minorHAnsi" w:cstheme="minorHAnsi"/>
        </w:rPr>
        <w:t>Na území SO ORP Vimperk se nachází celkem 12 základních škol. Z toho u 11 ZŠ je zřizovatel obec/městys/ město a u 1 ZŠ je zřizovatel Jihočeský kraj. Za posledních 10 let je vývoj počtu ZŠ v území stabilní, jen ve školním roce 2009/2010 nastala změna, kdy zanikla ZŠ v Bohumilicích a byla zde zachována pouze MŠ.</w:t>
      </w:r>
    </w:p>
    <w:p w:rsidR="001316F0" w:rsidRDefault="001316F0" w:rsidP="00D56418">
      <w:pPr>
        <w:spacing w:line="259" w:lineRule="auto"/>
        <w:rPr>
          <w:rFonts w:asciiTheme="minorHAnsi" w:hAnsiTheme="minorHAnsi" w:cstheme="minorHAnsi"/>
        </w:rPr>
      </w:pPr>
    </w:p>
    <w:p w:rsidR="001316F0" w:rsidRDefault="001316F0" w:rsidP="00D56418">
      <w:pPr>
        <w:spacing w:line="259" w:lineRule="auto"/>
        <w:rPr>
          <w:rFonts w:asciiTheme="minorHAnsi" w:hAnsiTheme="minorHAnsi" w:cstheme="minorHAnsi"/>
        </w:rPr>
      </w:pPr>
    </w:p>
    <w:p w:rsidR="001316F0" w:rsidRPr="001316F0" w:rsidRDefault="001316F0" w:rsidP="001316F0">
      <w:pPr>
        <w:pStyle w:val="Titulek"/>
      </w:pPr>
      <w:bookmarkStart w:id="44" w:name="_Toc471486785"/>
      <w:r>
        <w:lastRenderedPageBreak/>
        <w:t xml:space="preserve">Tabulka </w:t>
      </w:r>
      <w:fldSimple w:instr=" SEQ Tabulka \* ARABIC ">
        <w:r w:rsidR="00325A38">
          <w:rPr>
            <w:noProof/>
          </w:rPr>
          <w:t>20</w:t>
        </w:r>
      </w:fldSimple>
      <w:r>
        <w:t xml:space="preserve"> Vývoj počtu tříd, žáků, pedagogů, kapacity a naplněnost kapacity v ZŠ v SO ORP Vimperk (za posledních 10  let)</w:t>
      </w:r>
      <w:bookmarkEnd w:id="44"/>
    </w:p>
    <w:tbl>
      <w:tblPr>
        <w:tblW w:w="10196" w:type="dxa"/>
        <w:tblInd w:w="-1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1240"/>
        <w:gridCol w:w="532"/>
        <w:gridCol w:w="496"/>
        <w:gridCol w:w="1030"/>
        <w:gridCol w:w="533"/>
        <w:gridCol w:w="496"/>
        <w:gridCol w:w="959"/>
        <w:gridCol w:w="636"/>
        <w:gridCol w:w="585"/>
        <w:gridCol w:w="959"/>
        <w:gridCol w:w="985"/>
        <w:gridCol w:w="772"/>
        <w:gridCol w:w="982"/>
      </w:tblGrid>
      <w:tr w:rsidR="001316F0" w:rsidRPr="001316F0" w:rsidTr="001316F0">
        <w:trPr>
          <w:trHeight w:val="250"/>
        </w:trPr>
        <w:tc>
          <w:tcPr>
            <w:tcW w:w="1240" w:type="dxa"/>
            <w:vMerge w:val="restart"/>
            <w:shd w:val="clear" w:color="auto" w:fill="984806" w:themeFill="accent6" w:themeFillShade="80"/>
            <w:noWrap/>
            <w:vAlign w:val="center"/>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školní rok</w:t>
            </w:r>
          </w:p>
        </w:tc>
        <w:tc>
          <w:tcPr>
            <w:tcW w:w="2058" w:type="dxa"/>
            <w:gridSpan w:val="3"/>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1.  stupeň</w:t>
            </w:r>
          </w:p>
        </w:tc>
        <w:tc>
          <w:tcPr>
            <w:tcW w:w="1988" w:type="dxa"/>
            <w:gridSpan w:val="3"/>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2.  stupeň</w:t>
            </w:r>
          </w:p>
        </w:tc>
        <w:tc>
          <w:tcPr>
            <w:tcW w:w="2180" w:type="dxa"/>
            <w:gridSpan w:val="3"/>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CELKEM</w:t>
            </w:r>
          </w:p>
        </w:tc>
        <w:tc>
          <w:tcPr>
            <w:tcW w:w="985" w:type="dxa"/>
            <w:vMerge w:val="restart"/>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průměrný</w:t>
            </w:r>
          </w:p>
          <w:p w:rsidR="001316F0" w:rsidRPr="001316F0" w:rsidRDefault="001316F0" w:rsidP="001316F0">
            <w:pPr>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počet</w:t>
            </w:r>
          </w:p>
        </w:tc>
        <w:tc>
          <w:tcPr>
            <w:tcW w:w="763" w:type="dxa"/>
            <w:vMerge w:val="restart"/>
            <w:shd w:val="clear" w:color="auto" w:fill="984806" w:themeFill="accent6" w:themeFillShade="80"/>
            <w:noWrap/>
            <w:vAlign w:val="center"/>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kapacita</w:t>
            </w:r>
          </w:p>
        </w:tc>
        <w:tc>
          <w:tcPr>
            <w:tcW w:w="982" w:type="dxa"/>
            <w:vMerge w:val="restart"/>
            <w:shd w:val="clear" w:color="auto" w:fill="984806" w:themeFill="accent6" w:themeFillShade="80"/>
            <w:noWrap/>
            <w:vAlign w:val="center"/>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naplněnost</w:t>
            </w:r>
          </w:p>
          <w:p w:rsidR="001316F0" w:rsidRPr="001316F0" w:rsidRDefault="001316F0" w:rsidP="001316F0">
            <w:pPr>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kapacity</w:t>
            </w:r>
          </w:p>
        </w:tc>
      </w:tr>
      <w:tr w:rsidR="001316F0" w:rsidRPr="001316F0" w:rsidTr="001316F0">
        <w:trPr>
          <w:trHeight w:val="260"/>
        </w:trPr>
        <w:tc>
          <w:tcPr>
            <w:tcW w:w="1240" w:type="dxa"/>
            <w:vMerge/>
            <w:shd w:val="clear" w:color="auto" w:fill="984806" w:themeFill="accent6" w:themeFillShade="80"/>
            <w:vAlign w:val="center"/>
            <w:hideMark/>
          </w:tcPr>
          <w:p w:rsidR="001316F0" w:rsidRPr="001316F0" w:rsidRDefault="001316F0" w:rsidP="001316F0">
            <w:pPr>
              <w:suppressAutoHyphens w:val="0"/>
              <w:spacing w:after="0" w:line="240" w:lineRule="auto"/>
              <w:rPr>
                <w:rFonts w:asciiTheme="minorHAnsi" w:eastAsia="Times New Roman" w:hAnsiTheme="minorHAnsi" w:cstheme="minorHAnsi"/>
                <w:b/>
                <w:color w:val="FFFFFF" w:themeColor="background1"/>
                <w:kern w:val="0"/>
                <w:sz w:val="18"/>
                <w:szCs w:val="18"/>
                <w:lang w:eastAsia="cs-CZ"/>
              </w:rPr>
            </w:pPr>
          </w:p>
        </w:tc>
        <w:tc>
          <w:tcPr>
            <w:tcW w:w="532"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třídy</w:t>
            </w:r>
          </w:p>
        </w:tc>
        <w:tc>
          <w:tcPr>
            <w:tcW w:w="496"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žáci</w:t>
            </w:r>
          </w:p>
        </w:tc>
        <w:tc>
          <w:tcPr>
            <w:tcW w:w="1030"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pedagogů</w:t>
            </w:r>
          </w:p>
        </w:tc>
        <w:tc>
          <w:tcPr>
            <w:tcW w:w="533"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třídy</w:t>
            </w:r>
          </w:p>
        </w:tc>
        <w:tc>
          <w:tcPr>
            <w:tcW w:w="496"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žáci</w:t>
            </w:r>
          </w:p>
        </w:tc>
        <w:tc>
          <w:tcPr>
            <w:tcW w:w="959"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pedagogů</w:t>
            </w:r>
          </w:p>
        </w:tc>
        <w:tc>
          <w:tcPr>
            <w:tcW w:w="636"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třídy</w:t>
            </w:r>
          </w:p>
        </w:tc>
        <w:tc>
          <w:tcPr>
            <w:tcW w:w="585"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žáci</w:t>
            </w:r>
          </w:p>
        </w:tc>
        <w:tc>
          <w:tcPr>
            <w:tcW w:w="959" w:type="dxa"/>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1316F0">
              <w:rPr>
                <w:rFonts w:asciiTheme="minorHAnsi" w:eastAsia="Times New Roman" w:hAnsiTheme="minorHAnsi" w:cstheme="minorHAnsi"/>
                <w:b/>
                <w:color w:val="FFFFFF" w:themeColor="background1"/>
                <w:kern w:val="0"/>
                <w:sz w:val="18"/>
                <w:szCs w:val="18"/>
                <w:lang w:eastAsia="cs-CZ"/>
              </w:rPr>
              <w:t>pedagogů</w:t>
            </w:r>
          </w:p>
        </w:tc>
        <w:tc>
          <w:tcPr>
            <w:tcW w:w="985" w:type="dxa"/>
            <w:vMerge/>
            <w:shd w:val="clear" w:color="auto" w:fill="984806" w:themeFill="accent6" w:themeFillShade="80"/>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p>
        </w:tc>
        <w:tc>
          <w:tcPr>
            <w:tcW w:w="763" w:type="dxa"/>
            <w:vMerge/>
            <w:shd w:val="clear" w:color="auto" w:fill="984806" w:themeFill="accent6" w:themeFillShade="80"/>
            <w:vAlign w:val="center"/>
            <w:hideMark/>
          </w:tcPr>
          <w:p w:rsidR="001316F0" w:rsidRPr="001316F0" w:rsidRDefault="001316F0" w:rsidP="001316F0">
            <w:pPr>
              <w:suppressAutoHyphens w:val="0"/>
              <w:spacing w:after="0" w:line="240" w:lineRule="auto"/>
              <w:rPr>
                <w:rFonts w:asciiTheme="minorHAnsi" w:eastAsia="Times New Roman" w:hAnsiTheme="minorHAnsi" w:cstheme="minorHAnsi"/>
                <w:b/>
                <w:color w:val="FFFFFF" w:themeColor="background1"/>
                <w:kern w:val="0"/>
                <w:sz w:val="20"/>
                <w:szCs w:val="20"/>
                <w:lang w:eastAsia="cs-CZ"/>
              </w:rPr>
            </w:pPr>
          </w:p>
        </w:tc>
        <w:tc>
          <w:tcPr>
            <w:tcW w:w="982" w:type="dxa"/>
            <w:vMerge/>
            <w:shd w:val="clear" w:color="auto" w:fill="984806" w:themeFill="accent6" w:themeFillShade="80"/>
            <w:noWrap/>
            <w:vAlign w:val="center"/>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p>
        </w:tc>
      </w:tr>
      <w:tr w:rsidR="001316F0" w:rsidRPr="001316F0" w:rsidTr="001316F0">
        <w:trPr>
          <w:trHeight w:val="27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2006 / 2007</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49</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825</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54,0</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38</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698</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63,6</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87</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1523</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117,6</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17,51</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2910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52%</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2007 / 2008</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48</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830</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54,9</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39</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671</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61,4</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87</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1501</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116,3</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17,25</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2910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52%</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2008 / 2009</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47</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850</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54,8</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38</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599</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60,6</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85</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1449</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115,4</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17,05</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2910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50%</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2009 / 2010</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46</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850</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55,4</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37</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571</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57,7</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83</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1421</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113,1</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17,12</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2870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50%</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2010 / 2011</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45</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844</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56,0</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37</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563</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56,8</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82</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1407</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112,8</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17,16</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2870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49%</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2011 / 2012</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45</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874</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54,2</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34</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544</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56,4</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79</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1418</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110,6</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17,95</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2870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49%</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2012 / 2013</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47</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864</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52,7</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33</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557</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58,2</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80</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1421</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110,9</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17,76</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2870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50%</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2013 / 2014</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45</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870</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52,8</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33</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608</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55,0</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78</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1478</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107,8</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18,95</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2870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51%</w:t>
            </w:r>
          </w:p>
        </w:tc>
      </w:tr>
      <w:tr w:rsidR="001316F0" w:rsidRPr="001316F0" w:rsidTr="001316F0">
        <w:trPr>
          <w:trHeight w:val="26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2014 / 2015</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47</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925</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52,8</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34</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612</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56,5</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81</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1537</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109,3</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18,98</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2870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54%</w:t>
            </w:r>
          </w:p>
        </w:tc>
      </w:tr>
      <w:tr w:rsidR="001316F0" w:rsidRPr="001316F0" w:rsidTr="001316F0">
        <w:trPr>
          <w:trHeight w:val="270"/>
        </w:trPr>
        <w:tc>
          <w:tcPr>
            <w:tcW w:w="1240" w:type="dxa"/>
            <w:shd w:val="clear" w:color="auto" w:fill="FDE9D9" w:themeFill="accent6" w:themeFillTint="33"/>
            <w:noWrap/>
            <w:vAlign w:val="bottom"/>
            <w:hideMark/>
          </w:tcPr>
          <w:p w:rsidR="001316F0" w:rsidRPr="001316F0" w:rsidRDefault="001316F0" w:rsidP="001316F0">
            <w:pPr>
              <w:suppressAutoHyphens w:val="0"/>
              <w:spacing w:after="0" w:line="240" w:lineRule="auto"/>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2015 / 2016</w:t>
            </w:r>
          </w:p>
        </w:tc>
        <w:tc>
          <w:tcPr>
            <w:tcW w:w="53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48</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949</w:t>
            </w:r>
          </w:p>
        </w:tc>
        <w:tc>
          <w:tcPr>
            <w:tcW w:w="1030"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52,0</w:t>
            </w:r>
          </w:p>
        </w:tc>
        <w:tc>
          <w:tcPr>
            <w:tcW w:w="53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34</w:t>
            </w:r>
          </w:p>
        </w:tc>
        <w:tc>
          <w:tcPr>
            <w:tcW w:w="49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609</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58,0</w:t>
            </w:r>
          </w:p>
        </w:tc>
        <w:tc>
          <w:tcPr>
            <w:tcW w:w="636"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82</w:t>
            </w:r>
          </w:p>
        </w:tc>
        <w:tc>
          <w:tcPr>
            <w:tcW w:w="5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bCs/>
                <w:color w:val="auto"/>
                <w:kern w:val="0"/>
                <w:sz w:val="20"/>
                <w:szCs w:val="20"/>
                <w:lang w:eastAsia="cs-CZ"/>
              </w:rPr>
            </w:pPr>
            <w:r w:rsidRPr="001316F0">
              <w:rPr>
                <w:rFonts w:asciiTheme="minorHAnsi" w:eastAsia="Times New Roman" w:hAnsiTheme="minorHAnsi" w:cstheme="minorHAnsi"/>
                <w:b/>
                <w:bCs/>
                <w:color w:val="auto"/>
                <w:kern w:val="0"/>
                <w:sz w:val="20"/>
                <w:szCs w:val="20"/>
                <w:lang w:eastAsia="cs-CZ"/>
              </w:rPr>
              <w:t>1558</w:t>
            </w:r>
          </w:p>
        </w:tc>
        <w:tc>
          <w:tcPr>
            <w:tcW w:w="959"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b/>
                <w:color w:val="auto"/>
                <w:kern w:val="0"/>
                <w:sz w:val="20"/>
                <w:szCs w:val="20"/>
                <w:lang w:eastAsia="cs-CZ"/>
              </w:rPr>
            </w:pPr>
            <w:r w:rsidRPr="001316F0">
              <w:rPr>
                <w:rFonts w:asciiTheme="minorHAnsi" w:eastAsia="Times New Roman" w:hAnsiTheme="minorHAnsi" w:cstheme="minorHAnsi"/>
                <w:b/>
                <w:color w:val="auto"/>
                <w:kern w:val="0"/>
                <w:sz w:val="20"/>
                <w:szCs w:val="20"/>
                <w:lang w:eastAsia="cs-CZ"/>
              </w:rPr>
              <w:t>110,0</w:t>
            </w:r>
          </w:p>
        </w:tc>
        <w:tc>
          <w:tcPr>
            <w:tcW w:w="985"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19,00</w:t>
            </w:r>
          </w:p>
        </w:tc>
        <w:tc>
          <w:tcPr>
            <w:tcW w:w="763"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2870</w:t>
            </w:r>
          </w:p>
        </w:tc>
        <w:tc>
          <w:tcPr>
            <w:tcW w:w="982" w:type="dxa"/>
            <w:shd w:val="clear" w:color="auto" w:fill="auto"/>
            <w:noWrap/>
            <w:vAlign w:val="bottom"/>
            <w:hideMark/>
          </w:tcPr>
          <w:p w:rsidR="001316F0" w:rsidRPr="001316F0" w:rsidRDefault="001316F0" w:rsidP="001316F0">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1316F0">
              <w:rPr>
                <w:rFonts w:asciiTheme="minorHAnsi" w:eastAsia="Times New Roman" w:hAnsiTheme="minorHAnsi" w:cstheme="minorHAnsi"/>
                <w:color w:val="auto"/>
                <w:kern w:val="0"/>
                <w:sz w:val="20"/>
                <w:szCs w:val="20"/>
                <w:lang w:eastAsia="cs-CZ"/>
              </w:rPr>
              <w:t>54%</w:t>
            </w:r>
          </w:p>
        </w:tc>
      </w:tr>
    </w:tbl>
    <w:p w:rsidR="001316F0" w:rsidRDefault="001316F0" w:rsidP="001316F0">
      <w:pPr>
        <w:tabs>
          <w:tab w:val="left" w:pos="3828"/>
          <w:tab w:val="left" w:pos="4536"/>
        </w:tabs>
        <w:rPr>
          <w:i/>
          <w:sz w:val="16"/>
        </w:rPr>
      </w:pPr>
      <w:r>
        <w:rPr>
          <w:rFonts w:asciiTheme="minorHAnsi" w:hAnsiTheme="minorHAnsi" w:cstheme="minorHAnsi"/>
        </w:rPr>
        <w:tab/>
      </w:r>
      <w:r>
        <w:tab/>
      </w:r>
      <w:r w:rsidRPr="00CE4D63">
        <w:rPr>
          <w:i/>
          <w:sz w:val="16"/>
        </w:rPr>
        <w:t>Zdroj: Městský úřad Vimperk, Odbor školství, k</w:t>
      </w:r>
      <w:r w:rsidR="000A1987">
        <w:rPr>
          <w:i/>
          <w:sz w:val="16"/>
        </w:rPr>
        <w:t>ultury a cestovního ruchu, 2016</w:t>
      </w:r>
    </w:p>
    <w:p w:rsidR="001316F0" w:rsidRDefault="001316F0" w:rsidP="002956DA">
      <w:pPr>
        <w:tabs>
          <w:tab w:val="left" w:pos="5490"/>
        </w:tabs>
        <w:spacing w:line="259" w:lineRule="auto"/>
        <w:jc w:val="both"/>
        <w:rPr>
          <w:rFonts w:asciiTheme="minorHAnsi" w:hAnsiTheme="minorHAnsi" w:cstheme="minorHAnsi"/>
        </w:rPr>
      </w:pPr>
      <w:r>
        <w:rPr>
          <w:rFonts w:asciiTheme="minorHAnsi" w:hAnsiTheme="minorHAnsi" w:cstheme="minorHAnsi"/>
        </w:rPr>
        <w:t>V SO ORP Vimperk došlo za posledních 10 let k poklesu tříd v ZŠ, a to o 5 tříd. Ve školním roce 2006/ 2007 fungovalo na území SO ORP Vimperk celkem 87 tříd. V roce 2015/2016 to bylo již pouze 82 tříd. Třídy byly zrušeny jak z důvodu 50% naplněnosti, tak i zanikla jedna ZŠ –</w:t>
      </w:r>
      <w:r w:rsidR="002956DA">
        <w:rPr>
          <w:rFonts w:asciiTheme="minorHAnsi" w:hAnsiTheme="minorHAnsi" w:cstheme="minorHAnsi"/>
        </w:rPr>
        <w:t xml:space="preserve"> ZŠ Bohumilice. Naplněnost kapacity se pohybovala v uplynulých letech okolo 50 %, tzn. kapacita je dostatečná a školy zde mají velké rezervy. V průběhu l</w:t>
      </w:r>
      <w:r w:rsidR="00227868">
        <w:rPr>
          <w:rFonts w:asciiTheme="minorHAnsi" w:hAnsiTheme="minorHAnsi" w:cstheme="minorHAnsi"/>
        </w:rPr>
        <w:t>et také mírně vzrostl počet žáků</w:t>
      </w:r>
      <w:r w:rsidR="002956DA">
        <w:rPr>
          <w:rFonts w:asciiTheme="minorHAnsi" w:hAnsiTheme="minorHAnsi" w:cstheme="minorHAnsi"/>
        </w:rPr>
        <w:t>, které navštěvují v SO ORP Vimperk ZŠ, avšak tento nárůst je celkem malý – ve školním roce 2006</w:t>
      </w:r>
      <w:r w:rsidR="00CC0B3A">
        <w:rPr>
          <w:rFonts w:asciiTheme="minorHAnsi" w:hAnsiTheme="minorHAnsi" w:cstheme="minorHAnsi"/>
        </w:rPr>
        <w:t>/</w:t>
      </w:r>
      <w:r w:rsidR="002956DA">
        <w:rPr>
          <w:rFonts w:asciiTheme="minorHAnsi" w:hAnsiTheme="minorHAnsi" w:cstheme="minorHAnsi"/>
        </w:rPr>
        <w:t xml:space="preserve"> 2007 navštěvovalo ZŠ celkem 1523 žáků a v roce 2015/ 2016 celkem 1558 žáků. Jedná se o nárůst o 36 žáků.</w:t>
      </w:r>
      <w:r w:rsidR="00CC0B3A">
        <w:rPr>
          <w:rFonts w:asciiTheme="minorHAnsi" w:hAnsiTheme="minorHAnsi" w:cstheme="minorHAnsi"/>
        </w:rPr>
        <w:t xml:space="preserve"> V polovině sledovaného období však došlo k celkem významnému poklesu žáků ve třídách ZŠ. Ve školním roce 2006/ 2007 bylo ve třídách celkem 1523 žáků a o 4 roky později (v roce 2010/ 2011) jich docházelo do ZŠ pouze 1407, což je pokles o 116 žáků. Tento pokles se následně do roku 2015/ 2016 opět vyrovnal.</w:t>
      </w:r>
    </w:p>
    <w:p w:rsidR="002956DA" w:rsidRDefault="00CC0B3A" w:rsidP="002956DA">
      <w:pPr>
        <w:jc w:val="both"/>
      </w:pPr>
      <w:r>
        <w:t xml:space="preserve">Vývoj počtu žáků </w:t>
      </w:r>
      <w:r w:rsidR="002956DA">
        <w:t>v období školních let 2006/2007 až 2015/2016 ukazuje následující graf.</w:t>
      </w:r>
    </w:p>
    <w:p w:rsidR="002956DA" w:rsidRDefault="002956DA" w:rsidP="002956DA">
      <w:pPr>
        <w:pStyle w:val="Titulek"/>
      </w:pPr>
      <w:bookmarkStart w:id="45" w:name="_Toc471486796"/>
      <w:r>
        <w:t xml:space="preserve">Graf </w:t>
      </w:r>
      <w:fldSimple w:instr=" SEQ Graf \* ARABIC ">
        <w:r>
          <w:rPr>
            <w:noProof/>
          </w:rPr>
          <w:t>4</w:t>
        </w:r>
      </w:fldSimple>
      <w:r>
        <w:t xml:space="preserve"> </w:t>
      </w:r>
      <w:r w:rsidR="00CC0B3A">
        <w:t>Nárůst počtu žáků</w:t>
      </w:r>
      <w:r>
        <w:t xml:space="preserve"> v ZŠ za posledních 10 let (školní rok 2006/2007 – 2015/2016)</w:t>
      </w:r>
      <w:bookmarkEnd w:id="45"/>
    </w:p>
    <w:p w:rsidR="002956DA" w:rsidRPr="002956DA" w:rsidRDefault="002956DA" w:rsidP="002956DA">
      <w:r>
        <w:rPr>
          <w:noProof/>
          <w:lang w:eastAsia="cs-CZ"/>
        </w:rPr>
        <w:drawing>
          <wp:inline distT="0" distB="0" distL="0" distR="0" wp14:anchorId="39B453B4" wp14:editId="55FC0518">
            <wp:extent cx="5861050" cy="2787650"/>
            <wp:effectExtent l="0" t="0" r="6350" b="1270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C0B3A" w:rsidRDefault="00CC0B3A" w:rsidP="00CC0B3A">
      <w:pPr>
        <w:tabs>
          <w:tab w:val="left" w:pos="2977"/>
        </w:tabs>
        <w:rPr>
          <w:i/>
          <w:sz w:val="16"/>
        </w:rPr>
      </w:pPr>
      <w:r>
        <w:rPr>
          <w:rFonts w:asciiTheme="minorHAnsi" w:hAnsiTheme="minorHAnsi" w:cstheme="minorHAnsi"/>
        </w:rPr>
        <w:tab/>
      </w:r>
      <w:r>
        <w:rPr>
          <w:rFonts w:asciiTheme="minorHAnsi" w:hAnsiTheme="minorHAnsi" w:cstheme="minorHAnsi"/>
        </w:rPr>
        <w:tab/>
      </w:r>
      <w:r w:rsidRPr="00CE4D63">
        <w:rPr>
          <w:i/>
          <w:sz w:val="16"/>
        </w:rPr>
        <w:t>Zdroj: Městský úřad Vimperk, Odbor školství, k</w:t>
      </w:r>
      <w:r w:rsidR="000A1987">
        <w:rPr>
          <w:i/>
          <w:sz w:val="16"/>
        </w:rPr>
        <w:t>ultury a cestovního ruchu, 2016</w:t>
      </w:r>
    </w:p>
    <w:p w:rsidR="001316F0" w:rsidRDefault="001316F0" w:rsidP="00CC0B3A">
      <w:pPr>
        <w:tabs>
          <w:tab w:val="left" w:pos="4190"/>
        </w:tabs>
        <w:spacing w:line="259" w:lineRule="auto"/>
        <w:rPr>
          <w:rFonts w:asciiTheme="minorHAnsi" w:hAnsiTheme="minorHAnsi" w:cstheme="minorHAnsi"/>
        </w:rPr>
      </w:pPr>
    </w:p>
    <w:p w:rsidR="000826FB" w:rsidRDefault="000826FB" w:rsidP="00CC0B3A">
      <w:pPr>
        <w:tabs>
          <w:tab w:val="left" w:pos="4190"/>
        </w:tabs>
        <w:spacing w:line="259" w:lineRule="auto"/>
        <w:rPr>
          <w:rFonts w:asciiTheme="minorHAnsi" w:hAnsiTheme="minorHAnsi" w:cstheme="minorHAnsi"/>
        </w:rPr>
      </w:pPr>
    </w:p>
    <w:p w:rsidR="000826FB" w:rsidRDefault="000826FB" w:rsidP="000826FB">
      <w:pPr>
        <w:pStyle w:val="Titulek"/>
      </w:pPr>
      <w:bookmarkStart w:id="46" w:name="_Toc471486786"/>
      <w:r>
        <w:lastRenderedPageBreak/>
        <w:t xml:space="preserve">Tabulka </w:t>
      </w:r>
      <w:fldSimple w:instr=" SEQ Tabulka \* ARABIC ">
        <w:r w:rsidR="00325A38">
          <w:rPr>
            <w:noProof/>
          </w:rPr>
          <w:t>21</w:t>
        </w:r>
      </w:fldSimple>
      <w:r>
        <w:t xml:space="preserve"> Počet žá</w:t>
      </w:r>
      <w:r w:rsidR="00926CF3">
        <w:t>ků, kteří odešli během studia ze</w:t>
      </w:r>
      <w:r>
        <w:t xml:space="preserve"> ZŠ</w:t>
      </w:r>
      <w:r w:rsidR="00926CF3">
        <w:t xml:space="preserve"> (školní roky 2006/2007 – 2014/2015)</w:t>
      </w:r>
      <w:bookmarkEnd w:id="46"/>
    </w:p>
    <w:tbl>
      <w:tblPr>
        <w:tblW w:w="7088" w:type="dxa"/>
        <w:tblInd w:w="-10" w:type="dxa"/>
        <w:tblCellMar>
          <w:left w:w="70" w:type="dxa"/>
          <w:right w:w="70" w:type="dxa"/>
        </w:tblCellMar>
        <w:tblLook w:val="04A0" w:firstRow="1" w:lastRow="0" w:firstColumn="1" w:lastColumn="0" w:noHBand="0" w:noVBand="1"/>
      </w:tblPr>
      <w:tblGrid>
        <w:gridCol w:w="1240"/>
        <w:gridCol w:w="2446"/>
        <w:gridCol w:w="567"/>
        <w:gridCol w:w="567"/>
        <w:gridCol w:w="567"/>
        <w:gridCol w:w="567"/>
        <w:gridCol w:w="567"/>
        <w:gridCol w:w="567"/>
      </w:tblGrid>
      <w:tr w:rsidR="00926CF3" w:rsidRPr="000826FB" w:rsidTr="00926CF3">
        <w:trPr>
          <w:trHeight w:val="250"/>
        </w:trPr>
        <w:tc>
          <w:tcPr>
            <w:tcW w:w="1240" w:type="dxa"/>
            <w:vMerge w:val="restart"/>
            <w:tcBorders>
              <w:top w:val="single" w:sz="8" w:space="0" w:color="auto"/>
              <w:left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0826FB" w:rsidRPr="000826FB" w:rsidRDefault="000826FB" w:rsidP="000826FB">
            <w:pPr>
              <w:suppressAutoHyphens w:val="0"/>
              <w:spacing w:after="0" w:line="240" w:lineRule="auto"/>
              <w:rPr>
                <w:rFonts w:asciiTheme="minorHAnsi" w:eastAsia="Times New Roman" w:hAnsiTheme="minorHAnsi" w:cstheme="minorHAnsi"/>
                <w:b/>
                <w:color w:val="FFFFFF" w:themeColor="background1"/>
                <w:kern w:val="0"/>
                <w:sz w:val="20"/>
                <w:szCs w:val="20"/>
                <w:lang w:eastAsia="cs-CZ"/>
              </w:rPr>
            </w:pPr>
          </w:p>
        </w:tc>
        <w:tc>
          <w:tcPr>
            <w:tcW w:w="4714" w:type="dxa"/>
            <w:gridSpan w:val="5"/>
            <w:tcBorders>
              <w:top w:val="single" w:sz="8" w:space="0" w:color="auto"/>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926CF3">
              <w:rPr>
                <w:rFonts w:asciiTheme="minorHAnsi" w:eastAsia="Times New Roman" w:hAnsiTheme="minorHAnsi" w:cstheme="minorHAnsi"/>
                <w:b/>
                <w:color w:val="FFFFFF" w:themeColor="background1"/>
                <w:kern w:val="0"/>
                <w:sz w:val="20"/>
                <w:szCs w:val="20"/>
                <w:lang w:eastAsia="cs-CZ"/>
              </w:rPr>
              <w:t xml:space="preserve">Žáci, kteří </w:t>
            </w:r>
            <w:r w:rsidRPr="000826FB">
              <w:rPr>
                <w:rFonts w:asciiTheme="minorHAnsi" w:eastAsia="Times New Roman" w:hAnsiTheme="minorHAnsi" w:cstheme="minorHAnsi"/>
                <w:b/>
                <w:color w:val="FFFFFF" w:themeColor="background1"/>
                <w:kern w:val="0"/>
                <w:sz w:val="20"/>
                <w:szCs w:val="20"/>
                <w:lang w:eastAsia="cs-CZ"/>
              </w:rPr>
              <w:t>ukončili školní docházku v</w:t>
            </w:r>
          </w:p>
        </w:tc>
        <w:tc>
          <w:tcPr>
            <w:tcW w:w="1134" w:type="dxa"/>
            <w:gridSpan w:val="2"/>
            <w:tcBorders>
              <w:top w:val="single" w:sz="8" w:space="0" w:color="auto"/>
              <w:left w:val="single" w:sz="8" w:space="0" w:color="FFFFFF" w:themeColor="background1"/>
              <w:bottom w:val="single" w:sz="8" w:space="0" w:color="FFFFFF" w:themeColor="background1"/>
              <w:right w:val="single" w:sz="8" w:space="0" w:color="000000"/>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18"/>
                <w:szCs w:val="18"/>
                <w:lang w:eastAsia="cs-CZ"/>
              </w:rPr>
            </w:pPr>
            <w:r w:rsidRPr="000826FB">
              <w:rPr>
                <w:rFonts w:asciiTheme="minorHAnsi" w:eastAsia="Times New Roman" w:hAnsiTheme="minorHAnsi" w:cstheme="minorHAnsi"/>
                <w:b/>
                <w:color w:val="FFFFFF" w:themeColor="background1"/>
                <w:kern w:val="0"/>
                <w:sz w:val="18"/>
                <w:szCs w:val="18"/>
                <w:lang w:eastAsia="cs-CZ"/>
              </w:rPr>
              <w:t>přešli do SŠ z</w:t>
            </w:r>
          </w:p>
        </w:tc>
      </w:tr>
      <w:tr w:rsidR="00926CF3" w:rsidRPr="000826FB" w:rsidTr="00926CF3">
        <w:trPr>
          <w:trHeight w:val="260"/>
        </w:trPr>
        <w:tc>
          <w:tcPr>
            <w:tcW w:w="1240" w:type="dxa"/>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984806" w:themeFill="accent6" w:themeFillShade="80"/>
            <w:vAlign w:val="center"/>
            <w:hideMark/>
          </w:tcPr>
          <w:p w:rsidR="000826FB" w:rsidRPr="000826FB" w:rsidRDefault="000826FB" w:rsidP="000826FB">
            <w:pPr>
              <w:suppressAutoHyphens w:val="0"/>
              <w:spacing w:after="0" w:line="240" w:lineRule="auto"/>
              <w:rPr>
                <w:rFonts w:asciiTheme="minorHAnsi" w:eastAsia="Times New Roman" w:hAnsiTheme="minorHAnsi" w:cstheme="minorHAnsi"/>
                <w:b/>
                <w:color w:val="FFFFFF" w:themeColor="background1"/>
                <w:kern w:val="0"/>
                <w:sz w:val="20"/>
                <w:szCs w:val="20"/>
                <w:lang w:eastAsia="cs-CZ"/>
              </w:rPr>
            </w:pP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center"/>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0826FB">
              <w:rPr>
                <w:rFonts w:asciiTheme="minorHAnsi" w:eastAsia="Times New Roman" w:hAnsiTheme="minorHAnsi" w:cstheme="minorHAnsi"/>
                <w:b/>
                <w:color w:val="FFFFFF" w:themeColor="background1"/>
                <w:kern w:val="0"/>
                <w:sz w:val="20"/>
                <w:szCs w:val="20"/>
                <w:lang w:eastAsia="cs-CZ"/>
              </w:rPr>
              <w:t>10. roč.</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0826FB">
              <w:rPr>
                <w:rFonts w:asciiTheme="minorHAnsi" w:eastAsia="Times New Roman" w:hAnsiTheme="minorHAnsi" w:cstheme="minorHAnsi"/>
                <w:b/>
                <w:color w:val="FFFFFF" w:themeColor="background1"/>
                <w:kern w:val="0"/>
                <w:sz w:val="20"/>
                <w:szCs w:val="20"/>
                <w:lang w:eastAsia="cs-CZ"/>
              </w:rPr>
              <w:t>9. roč.</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0826FB">
              <w:rPr>
                <w:rFonts w:asciiTheme="minorHAnsi" w:eastAsia="Times New Roman" w:hAnsiTheme="minorHAnsi" w:cstheme="minorHAnsi"/>
                <w:b/>
                <w:color w:val="FFFFFF" w:themeColor="background1"/>
                <w:kern w:val="0"/>
                <w:sz w:val="20"/>
                <w:szCs w:val="20"/>
                <w:lang w:eastAsia="cs-CZ"/>
              </w:rPr>
              <w:t>8. roč.</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0826FB">
              <w:rPr>
                <w:rFonts w:asciiTheme="minorHAnsi" w:eastAsia="Times New Roman" w:hAnsiTheme="minorHAnsi" w:cstheme="minorHAnsi"/>
                <w:b/>
                <w:color w:val="FFFFFF" w:themeColor="background1"/>
                <w:kern w:val="0"/>
                <w:sz w:val="20"/>
                <w:szCs w:val="20"/>
                <w:lang w:eastAsia="cs-CZ"/>
              </w:rPr>
              <w:t>7. roč.</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0826FB">
              <w:rPr>
                <w:rFonts w:asciiTheme="minorHAnsi" w:eastAsia="Times New Roman" w:hAnsiTheme="minorHAnsi" w:cstheme="minorHAnsi"/>
                <w:b/>
                <w:color w:val="FFFFFF" w:themeColor="background1"/>
                <w:kern w:val="0"/>
                <w:sz w:val="20"/>
                <w:szCs w:val="20"/>
                <w:lang w:eastAsia="cs-CZ"/>
              </w:rPr>
              <w:t>6. roč.</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0826FB">
              <w:rPr>
                <w:rFonts w:asciiTheme="minorHAnsi" w:eastAsia="Times New Roman" w:hAnsiTheme="minorHAnsi" w:cstheme="minorHAnsi"/>
                <w:b/>
                <w:color w:val="FFFFFF" w:themeColor="background1"/>
                <w:kern w:val="0"/>
                <w:sz w:val="20"/>
                <w:szCs w:val="20"/>
                <w:lang w:eastAsia="cs-CZ"/>
              </w:rPr>
              <w:t>5. roč.</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984806" w:themeFill="accent6" w:themeFillShade="80"/>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b/>
                <w:color w:val="FFFFFF" w:themeColor="background1"/>
                <w:kern w:val="0"/>
                <w:sz w:val="20"/>
                <w:szCs w:val="20"/>
                <w:lang w:eastAsia="cs-CZ"/>
              </w:rPr>
            </w:pPr>
            <w:r w:rsidRPr="000826FB">
              <w:rPr>
                <w:rFonts w:asciiTheme="minorHAnsi" w:eastAsia="Times New Roman" w:hAnsiTheme="minorHAnsi" w:cstheme="minorHAnsi"/>
                <w:b/>
                <w:color w:val="FFFFFF" w:themeColor="background1"/>
                <w:kern w:val="0"/>
                <w:sz w:val="20"/>
                <w:szCs w:val="20"/>
                <w:lang w:eastAsia="cs-CZ"/>
              </w:rPr>
              <w:t>7. roč.</w:t>
            </w:r>
          </w:p>
        </w:tc>
      </w:tr>
      <w:tr w:rsidR="000826FB" w:rsidRPr="000826FB" w:rsidTr="00926CF3">
        <w:trPr>
          <w:trHeight w:val="26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2006 / 2007</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164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2007 / 2008</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184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18</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2008 / 2009</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158</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2009 / 2010</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151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14</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2010 / 2011</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111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13</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2011 / 2012</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96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2012 / 2013</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122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12</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2013 / 2014</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126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9</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7</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r>
      <w:tr w:rsidR="000826FB" w:rsidRPr="000826FB" w:rsidTr="00926CF3">
        <w:trPr>
          <w:trHeight w:val="250"/>
        </w:trPr>
        <w:tc>
          <w:tcPr>
            <w:tcW w:w="1240"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2014 / 2015</w:t>
            </w:r>
          </w:p>
        </w:tc>
        <w:tc>
          <w:tcPr>
            <w:tcW w:w="24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135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6</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0</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15</w:t>
            </w:r>
          </w:p>
        </w:tc>
        <w:tc>
          <w:tcPr>
            <w:tcW w:w="567"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auto" w:fill="auto"/>
            <w:noWrap/>
            <w:vAlign w:val="bottom"/>
            <w:hideMark/>
          </w:tcPr>
          <w:p w:rsidR="000826FB" w:rsidRPr="000826FB" w:rsidRDefault="000826FB" w:rsidP="00926CF3">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1</w:t>
            </w:r>
          </w:p>
        </w:tc>
      </w:tr>
      <w:tr w:rsidR="000826FB" w:rsidRPr="000826FB" w:rsidTr="00926CF3">
        <w:trPr>
          <w:trHeight w:val="260"/>
        </w:trPr>
        <w:tc>
          <w:tcPr>
            <w:tcW w:w="1240" w:type="dxa"/>
            <w:tcBorders>
              <w:top w:val="single" w:sz="8" w:space="0" w:color="FFFFFF" w:themeColor="background1"/>
              <w:left w:val="single" w:sz="8" w:space="0" w:color="auto"/>
              <w:bottom w:val="single" w:sz="8" w:space="0" w:color="auto"/>
              <w:right w:val="single" w:sz="8" w:space="0" w:color="FFFFFF" w:themeColor="background1"/>
            </w:tcBorders>
            <w:shd w:val="clear" w:color="auto" w:fill="FDE9D9" w:themeFill="accent6" w:themeFillTint="33"/>
            <w:noWrap/>
            <w:vAlign w:val="bottom"/>
            <w:hideMark/>
          </w:tcPr>
          <w:p w:rsidR="000826FB" w:rsidRPr="000826FB" w:rsidRDefault="000826FB" w:rsidP="000826FB">
            <w:pPr>
              <w:suppressAutoHyphens w:val="0"/>
              <w:spacing w:after="0" w:line="240" w:lineRule="auto"/>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2015 / 2016</w:t>
            </w:r>
          </w:p>
        </w:tc>
        <w:tc>
          <w:tcPr>
            <w:tcW w:w="5848" w:type="dxa"/>
            <w:gridSpan w:val="7"/>
            <w:tcBorders>
              <w:top w:val="single" w:sz="8" w:space="0" w:color="FFFFFF" w:themeColor="background1"/>
              <w:left w:val="single" w:sz="8" w:space="0" w:color="FFFFFF" w:themeColor="background1"/>
              <w:bottom w:val="single" w:sz="8" w:space="0" w:color="auto"/>
              <w:right w:val="single" w:sz="8" w:space="0" w:color="000000"/>
            </w:tcBorders>
            <w:shd w:val="clear" w:color="auto" w:fill="auto"/>
            <w:noWrap/>
            <w:vAlign w:val="bottom"/>
            <w:hideMark/>
          </w:tcPr>
          <w:p w:rsidR="000826FB" w:rsidRPr="000826FB" w:rsidRDefault="000826FB" w:rsidP="000826FB">
            <w:pPr>
              <w:suppressAutoHyphens w:val="0"/>
              <w:spacing w:after="0" w:line="240" w:lineRule="auto"/>
              <w:jc w:val="center"/>
              <w:rPr>
                <w:rFonts w:asciiTheme="minorHAnsi" w:eastAsia="Times New Roman" w:hAnsiTheme="minorHAnsi" w:cstheme="minorHAnsi"/>
                <w:color w:val="auto"/>
                <w:kern w:val="0"/>
                <w:sz w:val="20"/>
                <w:szCs w:val="20"/>
                <w:lang w:eastAsia="cs-CZ"/>
              </w:rPr>
            </w:pPr>
            <w:r w:rsidRPr="000826FB">
              <w:rPr>
                <w:rFonts w:asciiTheme="minorHAnsi" w:eastAsia="Times New Roman" w:hAnsiTheme="minorHAnsi" w:cstheme="minorHAnsi"/>
                <w:color w:val="auto"/>
                <w:kern w:val="0"/>
                <w:sz w:val="20"/>
                <w:szCs w:val="20"/>
                <w:lang w:eastAsia="cs-CZ"/>
              </w:rPr>
              <w:t>údaje nejsou zatím k dispozici</w:t>
            </w:r>
          </w:p>
        </w:tc>
      </w:tr>
    </w:tbl>
    <w:p w:rsidR="00926CF3" w:rsidRDefault="00926CF3" w:rsidP="00926CF3">
      <w:pPr>
        <w:tabs>
          <w:tab w:val="left" w:pos="1843"/>
        </w:tabs>
        <w:rPr>
          <w:i/>
          <w:sz w:val="16"/>
        </w:rPr>
      </w:pPr>
      <w:r>
        <w:tab/>
      </w:r>
      <w:r w:rsidRPr="00CE4D63">
        <w:rPr>
          <w:i/>
          <w:sz w:val="16"/>
        </w:rPr>
        <w:t>Zdroj: Městský úřad Vimperk, Odbor školství, kultury a</w:t>
      </w:r>
      <w:r w:rsidR="000A1987">
        <w:rPr>
          <w:i/>
          <w:sz w:val="16"/>
        </w:rPr>
        <w:t xml:space="preserve"> cestovního ruchu, 2016</w:t>
      </w:r>
    </w:p>
    <w:p w:rsidR="00926CF3" w:rsidRPr="00926CF3" w:rsidRDefault="00926CF3" w:rsidP="00F92388">
      <w:pPr>
        <w:tabs>
          <w:tab w:val="left" w:pos="1843"/>
        </w:tabs>
        <w:jc w:val="both"/>
      </w:pPr>
      <w:r>
        <w:t>Tabulka ukazuje počty žáků, kteří odešli během studia ze ZŠ, a kteří přešli bě</w:t>
      </w:r>
      <w:r w:rsidR="00F92388">
        <w:t>hem studia na střední školu (v 5</w:t>
      </w:r>
      <w:r>
        <w:t>. nebo v 7. ročníku).</w:t>
      </w:r>
    </w:p>
    <w:p w:rsidR="00926CF3" w:rsidRPr="00926CF3" w:rsidRDefault="00926CF3" w:rsidP="00926CF3">
      <w:pPr>
        <w:tabs>
          <w:tab w:val="left" w:pos="1843"/>
        </w:tabs>
        <w:rPr>
          <w:i/>
          <w:sz w:val="16"/>
        </w:rPr>
      </w:pPr>
    </w:p>
    <w:p w:rsidR="00FB1CA8" w:rsidRDefault="00FB1CA8" w:rsidP="00F05D1E">
      <w:pPr>
        <w:pStyle w:val="Nadpis1"/>
        <w:numPr>
          <w:ilvl w:val="2"/>
          <w:numId w:val="1"/>
        </w:numPr>
        <w:rPr>
          <w:rFonts w:asciiTheme="minorHAnsi" w:hAnsiTheme="minorHAnsi" w:cstheme="minorHAnsi"/>
          <w:color w:val="E36C0A" w:themeColor="accent6" w:themeShade="BF"/>
          <w:sz w:val="28"/>
        </w:rPr>
      </w:pPr>
      <w:bookmarkStart w:id="47" w:name="_Toc463948556"/>
      <w:bookmarkStart w:id="48" w:name="_Toc471486820"/>
      <w:r>
        <w:rPr>
          <w:rFonts w:asciiTheme="minorHAnsi" w:hAnsiTheme="minorHAnsi" w:cstheme="minorHAnsi"/>
          <w:color w:val="E36C0A" w:themeColor="accent6" w:themeShade="BF"/>
          <w:sz w:val="28"/>
        </w:rPr>
        <w:t>Základní umělecké vzdělávání</w:t>
      </w:r>
      <w:bookmarkEnd w:id="47"/>
      <w:bookmarkEnd w:id="48"/>
    </w:p>
    <w:p w:rsidR="00D400EA" w:rsidRDefault="00D400EA" w:rsidP="00DF02F0">
      <w:pPr>
        <w:spacing w:line="259" w:lineRule="auto"/>
        <w:jc w:val="both"/>
        <w:rPr>
          <w:rFonts w:asciiTheme="minorHAnsi" w:hAnsiTheme="minorHAnsi" w:cstheme="minorHAnsi"/>
        </w:rPr>
      </w:pPr>
      <w:r>
        <w:rPr>
          <w:rFonts w:asciiTheme="minorHAnsi" w:hAnsiTheme="minorHAnsi" w:cstheme="minorHAnsi"/>
        </w:rPr>
        <w:t xml:space="preserve">Na území SO ORP Vimperk se nachází celkem 2 Základní umělecké školy – Vimperk a Stachy. Vimperská ZUŠ je samostatná příspěvková organizace a jejím zřizovatelem je Jihočeský kraj. ZUŠ Stachy je </w:t>
      </w:r>
      <w:r w:rsidR="004C784F">
        <w:rPr>
          <w:rFonts w:asciiTheme="minorHAnsi" w:hAnsiTheme="minorHAnsi" w:cstheme="minorHAnsi"/>
        </w:rPr>
        <w:t>součástí MŠ, ZŠ a ZUŠ Stachy, kde je zřizovatelem obec Stachy.</w:t>
      </w:r>
      <w:r w:rsidR="00DF02F0">
        <w:rPr>
          <w:rFonts w:asciiTheme="minorHAnsi" w:hAnsiTheme="minorHAnsi" w:cstheme="minorHAnsi"/>
        </w:rPr>
        <w:t xml:space="preserve"> ZUŠ Vimperk má 2 další místa, kde poskytuje své služby – Čkyně a Vacov. Celková kapacita ZUŠ Vimperk je 400 žáků a ZU</w:t>
      </w:r>
      <w:r w:rsidR="003C6814">
        <w:rPr>
          <w:rFonts w:asciiTheme="minorHAnsi" w:hAnsiTheme="minorHAnsi" w:cstheme="minorHAnsi"/>
        </w:rPr>
        <w:t>Š Stachy 200</w:t>
      </w:r>
      <w:r w:rsidR="00DF02F0">
        <w:rPr>
          <w:rFonts w:asciiTheme="minorHAnsi" w:hAnsiTheme="minorHAnsi" w:cstheme="minorHAnsi"/>
        </w:rPr>
        <w:t xml:space="preserve"> žáků.</w:t>
      </w:r>
      <w:r w:rsidR="003C6814">
        <w:rPr>
          <w:rFonts w:asciiTheme="minorHAnsi" w:hAnsiTheme="minorHAnsi" w:cstheme="minorHAnsi"/>
        </w:rPr>
        <w:t xml:space="preserve"> ZUŠ nabízejí vzdělávání v těchto oborech: výtvarný, hudební, taneční, dramatický a literárně-dramatický. Základní umělecké vzdělávání je nabízeno ve všech větších centrech správního obvodu ORP Vimperk – Stachy, Vacov a Vimperk, a proto je pro žáky celkem dobře dostupné.</w:t>
      </w:r>
    </w:p>
    <w:p w:rsidR="00DF02F0" w:rsidRDefault="00DF02F0" w:rsidP="00DF02F0">
      <w:pPr>
        <w:pStyle w:val="Titulek"/>
        <w:rPr>
          <w:rFonts w:asciiTheme="minorHAnsi" w:hAnsiTheme="minorHAnsi" w:cstheme="minorHAnsi"/>
        </w:rPr>
      </w:pPr>
      <w:bookmarkStart w:id="49" w:name="_Toc471486787"/>
      <w:r>
        <w:t xml:space="preserve">Tabulka </w:t>
      </w:r>
      <w:fldSimple w:instr=" SEQ Tabulka \* ARABIC ">
        <w:r w:rsidR="00325A38">
          <w:rPr>
            <w:noProof/>
          </w:rPr>
          <w:t>22</w:t>
        </w:r>
      </w:fldSimple>
      <w:r>
        <w:t xml:space="preserve"> Přehled ZUŠ v SO ORP Vimperk</w:t>
      </w:r>
      <w:bookmarkEnd w:id="49"/>
    </w:p>
    <w:tbl>
      <w:tblPr>
        <w:tblW w:w="8820" w:type="dxa"/>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960"/>
        <w:gridCol w:w="1380"/>
        <w:gridCol w:w="2320"/>
        <w:gridCol w:w="1280"/>
        <w:gridCol w:w="880"/>
      </w:tblGrid>
      <w:tr w:rsidR="00DF02F0" w:rsidRPr="00DF02F0" w:rsidTr="00CF20BB">
        <w:trPr>
          <w:trHeight w:val="300"/>
        </w:trPr>
        <w:tc>
          <w:tcPr>
            <w:tcW w:w="2960" w:type="dxa"/>
            <w:shd w:val="clear" w:color="auto" w:fill="984806" w:themeFill="accent6" w:themeFillShade="80"/>
            <w:noWrap/>
            <w:vAlign w:val="center"/>
            <w:hideMark/>
          </w:tcPr>
          <w:p w:rsidR="00DF02F0" w:rsidRPr="00DF02F0" w:rsidRDefault="00DF02F0" w:rsidP="00CF20BB">
            <w:pPr>
              <w:suppressAutoHyphens w:val="0"/>
              <w:spacing w:after="0" w:line="240" w:lineRule="auto"/>
              <w:jc w:val="center"/>
              <w:rPr>
                <w:rFonts w:eastAsia="Times New Roman"/>
                <w:b/>
                <w:color w:val="FFFFFF" w:themeColor="background1"/>
                <w:kern w:val="0"/>
                <w:sz w:val="20"/>
                <w:szCs w:val="20"/>
                <w:lang w:eastAsia="cs-CZ"/>
              </w:rPr>
            </w:pPr>
            <w:r w:rsidRPr="00DF02F0">
              <w:rPr>
                <w:rFonts w:eastAsia="Times New Roman"/>
                <w:b/>
                <w:color w:val="FFFFFF" w:themeColor="background1"/>
                <w:kern w:val="0"/>
                <w:sz w:val="20"/>
                <w:szCs w:val="20"/>
                <w:lang w:eastAsia="cs-CZ"/>
              </w:rPr>
              <w:t>Název ZUŠ</w:t>
            </w:r>
          </w:p>
        </w:tc>
        <w:tc>
          <w:tcPr>
            <w:tcW w:w="1380" w:type="dxa"/>
            <w:shd w:val="clear" w:color="auto" w:fill="984806" w:themeFill="accent6" w:themeFillShade="80"/>
            <w:noWrap/>
            <w:vAlign w:val="center"/>
            <w:hideMark/>
          </w:tcPr>
          <w:p w:rsidR="00DF02F0" w:rsidRPr="00DF02F0" w:rsidRDefault="00DF02F0" w:rsidP="00CF20BB">
            <w:pPr>
              <w:suppressAutoHyphens w:val="0"/>
              <w:spacing w:after="0" w:line="240" w:lineRule="auto"/>
              <w:jc w:val="center"/>
              <w:rPr>
                <w:rFonts w:eastAsia="Times New Roman"/>
                <w:b/>
                <w:color w:val="FFFFFF" w:themeColor="background1"/>
                <w:kern w:val="0"/>
                <w:sz w:val="20"/>
                <w:szCs w:val="20"/>
                <w:lang w:eastAsia="cs-CZ"/>
              </w:rPr>
            </w:pPr>
            <w:r w:rsidRPr="00DF02F0">
              <w:rPr>
                <w:rFonts w:eastAsia="Times New Roman"/>
                <w:b/>
                <w:color w:val="FFFFFF" w:themeColor="background1"/>
                <w:kern w:val="0"/>
                <w:sz w:val="20"/>
                <w:szCs w:val="20"/>
                <w:lang w:eastAsia="cs-CZ"/>
              </w:rPr>
              <w:t>zřizovatel</w:t>
            </w:r>
          </w:p>
        </w:tc>
        <w:tc>
          <w:tcPr>
            <w:tcW w:w="2320" w:type="dxa"/>
            <w:shd w:val="clear" w:color="auto" w:fill="984806" w:themeFill="accent6" w:themeFillShade="80"/>
            <w:noWrap/>
            <w:vAlign w:val="center"/>
            <w:hideMark/>
          </w:tcPr>
          <w:p w:rsidR="00DF02F0" w:rsidRPr="00DF02F0" w:rsidRDefault="00CF20BB" w:rsidP="00CF20BB">
            <w:pPr>
              <w:suppressAutoHyphens w:val="0"/>
              <w:spacing w:after="0" w:line="240" w:lineRule="auto"/>
              <w:jc w:val="center"/>
              <w:rPr>
                <w:rFonts w:eastAsia="Times New Roman"/>
                <w:b/>
                <w:color w:val="FFFFFF" w:themeColor="background1"/>
                <w:kern w:val="0"/>
                <w:sz w:val="20"/>
                <w:szCs w:val="20"/>
                <w:lang w:eastAsia="cs-CZ"/>
              </w:rPr>
            </w:pPr>
            <w:r>
              <w:rPr>
                <w:rFonts w:eastAsia="Times New Roman"/>
                <w:b/>
                <w:color w:val="FFFFFF" w:themeColor="background1"/>
                <w:kern w:val="0"/>
                <w:sz w:val="20"/>
                <w:szCs w:val="20"/>
                <w:lang w:eastAsia="cs-CZ"/>
              </w:rPr>
              <w:t>Místa poskytovaného vzdělání</w:t>
            </w:r>
          </w:p>
        </w:tc>
        <w:tc>
          <w:tcPr>
            <w:tcW w:w="1280" w:type="dxa"/>
            <w:shd w:val="clear" w:color="auto" w:fill="984806" w:themeFill="accent6" w:themeFillShade="80"/>
            <w:noWrap/>
            <w:vAlign w:val="center"/>
            <w:hideMark/>
          </w:tcPr>
          <w:p w:rsidR="00DF02F0" w:rsidRPr="00DF02F0" w:rsidRDefault="00DF02F0" w:rsidP="00CF20BB">
            <w:pPr>
              <w:suppressAutoHyphens w:val="0"/>
              <w:spacing w:after="0" w:line="240" w:lineRule="auto"/>
              <w:jc w:val="center"/>
              <w:rPr>
                <w:rFonts w:eastAsia="Times New Roman"/>
                <w:b/>
                <w:color w:val="FFFFFF" w:themeColor="background1"/>
                <w:kern w:val="0"/>
                <w:sz w:val="20"/>
                <w:szCs w:val="20"/>
                <w:lang w:eastAsia="cs-CZ"/>
              </w:rPr>
            </w:pPr>
            <w:r w:rsidRPr="00DF02F0">
              <w:rPr>
                <w:rFonts w:eastAsia="Times New Roman"/>
                <w:b/>
                <w:color w:val="FFFFFF" w:themeColor="background1"/>
                <w:kern w:val="0"/>
                <w:sz w:val="20"/>
                <w:szCs w:val="20"/>
                <w:lang w:eastAsia="cs-CZ"/>
              </w:rPr>
              <w:t>obory</w:t>
            </w:r>
          </w:p>
        </w:tc>
        <w:tc>
          <w:tcPr>
            <w:tcW w:w="880" w:type="dxa"/>
            <w:shd w:val="clear" w:color="auto" w:fill="984806" w:themeFill="accent6" w:themeFillShade="80"/>
            <w:noWrap/>
            <w:vAlign w:val="center"/>
            <w:hideMark/>
          </w:tcPr>
          <w:p w:rsidR="00DF02F0" w:rsidRPr="00DF02F0" w:rsidRDefault="00DF02F0" w:rsidP="00CF20BB">
            <w:pPr>
              <w:suppressAutoHyphens w:val="0"/>
              <w:spacing w:after="0" w:line="240" w:lineRule="auto"/>
              <w:jc w:val="center"/>
              <w:rPr>
                <w:rFonts w:eastAsia="Times New Roman"/>
                <w:b/>
                <w:color w:val="FFFFFF" w:themeColor="background1"/>
                <w:kern w:val="0"/>
                <w:sz w:val="20"/>
                <w:szCs w:val="20"/>
                <w:lang w:eastAsia="cs-CZ"/>
              </w:rPr>
            </w:pPr>
            <w:r w:rsidRPr="00DF02F0">
              <w:rPr>
                <w:rFonts w:eastAsia="Times New Roman"/>
                <w:b/>
                <w:color w:val="FFFFFF" w:themeColor="background1"/>
                <w:kern w:val="0"/>
                <w:sz w:val="20"/>
                <w:szCs w:val="20"/>
                <w:lang w:eastAsia="cs-CZ"/>
              </w:rPr>
              <w:t>kapacita</w:t>
            </w:r>
          </w:p>
        </w:tc>
      </w:tr>
      <w:tr w:rsidR="00DF02F0" w:rsidRPr="00DF02F0" w:rsidTr="00DF02F0">
        <w:trPr>
          <w:trHeight w:val="540"/>
        </w:trPr>
        <w:tc>
          <w:tcPr>
            <w:tcW w:w="2960" w:type="dxa"/>
            <w:vMerge w:val="restart"/>
            <w:shd w:val="clear" w:color="auto" w:fill="FDE9D9" w:themeFill="accent6" w:themeFillTint="33"/>
            <w:noWrap/>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Základní umělecká škola Vimperk</w:t>
            </w:r>
          </w:p>
        </w:tc>
        <w:tc>
          <w:tcPr>
            <w:tcW w:w="1380" w:type="dxa"/>
            <w:vMerge w:val="restart"/>
            <w:shd w:val="clear" w:color="auto" w:fill="auto"/>
            <w:noWrap/>
            <w:vAlign w:val="center"/>
            <w:hideMark/>
          </w:tcPr>
          <w:p w:rsidR="00DF02F0" w:rsidRPr="00DF02F0" w:rsidRDefault="00DF02F0" w:rsidP="00DF02F0">
            <w:pPr>
              <w:suppressAutoHyphens w:val="0"/>
              <w:spacing w:after="0" w:line="240" w:lineRule="auto"/>
              <w:jc w:val="center"/>
              <w:rPr>
                <w:rFonts w:eastAsia="Times New Roman"/>
                <w:color w:val="000000"/>
                <w:kern w:val="0"/>
                <w:sz w:val="20"/>
                <w:szCs w:val="20"/>
                <w:lang w:eastAsia="cs-CZ"/>
              </w:rPr>
            </w:pPr>
            <w:r w:rsidRPr="00DF02F0">
              <w:rPr>
                <w:rFonts w:eastAsia="Times New Roman"/>
                <w:color w:val="000000"/>
                <w:kern w:val="0"/>
                <w:sz w:val="20"/>
                <w:szCs w:val="20"/>
                <w:lang w:eastAsia="cs-CZ"/>
              </w:rPr>
              <w:t>Jihočeský kraj</w:t>
            </w:r>
          </w:p>
        </w:tc>
        <w:tc>
          <w:tcPr>
            <w:tcW w:w="2320" w:type="dxa"/>
            <w:vMerge w:val="restart"/>
            <w:shd w:val="clear" w:color="auto" w:fill="auto"/>
            <w:vAlign w:val="center"/>
            <w:hideMark/>
          </w:tcPr>
          <w:p w:rsidR="00CF20BB" w:rsidRDefault="00CF20BB" w:rsidP="00DF02F0">
            <w:pPr>
              <w:suppressAutoHyphens w:val="0"/>
              <w:spacing w:after="0" w:line="240" w:lineRule="auto"/>
              <w:rPr>
                <w:rFonts w:eastAsia="Times New Roman"/>
                <w:color w:val="000000"/>
                <w:kern w:val="0"/>
                <w:sz w:val="20"/>
                <w:szCs w:val="20"/>
                <w:lang w:eastAsia="cs-CZ"/>
              </w:rPr>
            </w:pPr>
            <w:r>
              <w:rPr>
                <w:rFonts w:eastAsia="Times New Roman"/>
                <w:color w:val="000000"/>
                <w:kern w:val="0"/>
                <w:sz w:val="20"/>
                <w:szCs w:val="20"/>
                <w:lang w:eastAsia="cs-CZ"/>
              </w:rPr>
              <w:t>2</w:t>
            </w:r>
          </w:p>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Čkyně 155, 384 81 Čkyně </w:t>
            </w:r>
            <w:r w:rsidRPr="00DF02F0">
              <w:rPr>
                <w:rFonts w:eastAsia="Times New Roman"/>
                <w:color w:val="000000"/>
                <w:kern w:val="0"/>
                <w:sz w:val="20"/>
                <w:szCs w:val="20"/>
                <w:lang w:eastAsia="cs-CZ"/>
              </w:rPr>
              <w:br/>
              <w:t>Miřetice 38, 384 86 Vacov</w:t>
            </w:r>
          </w:p>
        </w:tc>
        <w:tc>
          <w:tcPr>
            <w:tcW w:w="1280" w:type="dxa"/>
            <w:shd w:val="clear" w:color="auto" w:fill="auto"/>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výtvarný</w:t>
            </w:r>
          </w:p>
        </w:tc>
        <w:tc>
          <w:tcPr>
            <w:tcW w:w="880" w:type="dxa"/>
            <w:vMerge w:val="restart"/>
            <w:shd w:val="clear" w:color="auto" w:fill="auto"/>
            <w:noWrap/>
            <w:vAlign w:val="center"/>
            <w:hideMark/>
          </w:tcPr>
          <w:p w:rsidR="00DF02F0" w:rsidRPr="00DF02F0" w:rsidRDefault="00DF02F0" w:rsidP="00DF02F0">
            <w:pPr>
              <w:suppressAutoHyphens w:val="0"/>
              <w:spacing w:after="0" w:line="240" w:lineRule="auto"/>
              <w:jc w:val="center"/>
              <w:rPr>
                <w:rFonts w:eastAsia="Times New Roman"/>
                <w:color w:val="000000"/>
                <w:kern w:val="0"/>
                <w:sz w:val="20"/>
                <w:szCs w:val="20"/>
                <w:lang w:eastAsia="cs-CZ"/>
              </w:rPr>
            </w:pPr>
            <w:r w:rsidRPr="00DF02F0">
              <w:rPr>
                <w:rFonts w:eastAsia="Times New Roman"/>
                <w:color w:val="000000"/>
                <w:kern w:val="0"/>
                <w:sz w:val="20"/>
                <w:szCs w:val="20"/>
                <w:lang w:eastAsia="cs-CZ"/>
              </w:rPr>
              <w:t>400</w:t>
            </w:r>
          </w:p>
        </w:tc>
      </w:tr>
      <w:tr w:rsidR="00DF02F0" w:rsidRPr="00DF02F0" w:rsidTr="00DF02F0">
        <w:trPr>
          <w:trHeight w:val="300"/>
        </w:trPr>
        <w:tc>
          <w:tcPr>
            <w:tcW w:w="2960" w:type="dxa"/>
            <w:vMerge/>
            <w:shd w:val="clear" w:color="auto" w:fill="FDE9D9" w:themeFill="accent6" w:themeFillTint="33"/>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3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232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280" w:type="dxa"/>
            <w:shd w:val="clear" w:color="auto" w:fill="auto"/>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taneční</w:t>
            </w:r>
          </w:p>
        </w:tc>
        <w:tc>
          <w:tcPr>
            <w:tcW w:w="8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r>
      <w:tr w:rsidR="00DF02F0" w:rsidRPr="00DF02F0" w:rsidTr="00DF02F0">
        <w:trPr>
          <w:trHeight w:val="300"/>
        </w:trPr>
        <w:tc>
          <w:tcPr>
            <w:tcW w:w="2960" w:type="dxa"/>
            <w:vMerge/>
            <w:shd w:val="clear" w:color="auto" w:fill="FDE9D9" w:themeFill="accent6" w:themeFillTint="33"/>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3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232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280" w:type="dxa"/>
            <w:shd w:val="clear" w:color="auto" w:fill="auto"/>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hudební</w:t>
            </w:r>
          </w:p>
        </w:tc>
        <w:tc>
          <w:tcPr>
            <w:tcW w:w="8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r>
      <w:tr w:rsidR="00DF02F0" w:rsidRPr="00DF02F0" w:rsidTr="00DF02F0">
        <w:trPr>
          <w:trHeight w:val="300"/>
        </w:trPr>
        <w:tc>
          <w:tcPr>
            <w:tcW w:w="2960" w:type="dxa"/>
            <w:vMerge/>
            <w:shd w:val="clear" w:color="auto" w:fill="FDE9D9" w:themeFill="accent6" w:themeFillTint="33"/>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3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232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280" w:type="dxa"/>
            <w:shd w:val="clear" w:color="auto" w:fill="auto"/>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dramatický</w:t>
            </w:r>
          </w:p>
        </w:tc>
        <w:tc>
          <w:tcPr>
            <w:tcW w:w="8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r>
      <w:tr w:rsidR="00DF02F0" w:rsidRPr="00DF02F0" w:rsidTr="00CF20BB">
        <w:trPr>
          <w:trHeight w:val="300"/>
        </w:trPr>
        <w:tc>
          <w:tcPr>
            <w:tcW w:w="2960" w:type="dxa"/>
            <w:vMerge w:val="restart"/>
            <w:shd w:val="clear" w:color="auto" w:fill="FDE9D9" w:themeFill="accent6" w:themeFillTint="33"/>
            <w:vAlign w:val="center"/>
            <w:hideMark/>
          </w:tcPr>
          <w:p w:rsidR="00DF02F0" w:rsidRPr="00DF02F0" w:rsidRDefault="00DF02F0" w:rsidP="00DF02F0">
            <w:pPr>
              <w:suppressAutoHyphens w:val="0"/>
              <w:spacing w:after="0" w:line="240" w:lineRule="auto"/>
              <w:jc w:val="center"/>
              <w:rPr>
                <w:rFonts w:eastAsia="Times New Roman"/>
                <w:color w:val="000000"/>
                <w:kern w:val="0"/>
                <w:sz w:val="20"/>
                <w:szCs w:val="20"/>
                <w:lang w:eastAsia="cs-CZ"/>
              </w:rPr>
            </w:pPr>
            <w:r w:rsidRPr="00DF02F0">
              <w:rPr>
                <w:rFonts w:eastAsia="Times New Roman"/>
                <w:color w:val="000000"/>
                <w:kern w:val="0"/>
                <w:sz w:val="20"/>
                <w:szCs w:val="20"/>
                <w:lang w:eastAsia="cs-CZ"/>
              </w:rPr>
              <w:t>Základní škola, Základní umělecká škola a Mateřská škola Stachy</w:t>
            </w:r>
          </w:p>
        </w:tc>
        <w:tc>
          <w:tcPr>
            <w:tcW w:w="1380" w:type="dxa"/>
            <w:vMerge w:val="restart"/>
            <w:shd w:val="clear" w:color="auto" w:fill="auto"/>
            <w:noWrap/>
            <w:vAlign w:val="center"/>
            <w:hideMark/>
          </w:tcPr>
          <w:p w:rsidR="00DF02F0" w:rsidRPr="00DF02F0" w:rsidRDefault="00DF02F0" w:rsidP="00DF02F0">
            <w:pPr>
              <w:suppressAutoHyphens w:val="0"/>
              <w:spacing w:after="0" w:line="240" w:lineRule="auto"/>
              <w:jc w:val="center"/>
              <w:rPr>
                <w:rFonts w:eastAsia="Times New Roman"/>
                <w:color w:val="000000"/>
                <w:kern w:val="0"/>
                <w:sz w:val="20"/>
                <w:szCs w:val="20"/>
                <w:lang w:eastAsia="cs-CZ"/>
              </w:rPr>
            </w:pPr>
            <w:r w:rsidRPr="00DF02F0">
              <w:rPr>
                <w:rFonts w:eastAsia="Times New Roman"/>
                <w:color w:val="000000"/>
                <w:kern w:val="0"/>
                <w:sz w:val="20"/>
                <w:szCs w:val="20"/>
                <w:lang w:eastAsia="cs-CZ"/>
              </w:rPr>
              <w:t>obec Stachy</w:t>
            </w:r>
          </w:p>
        </w:tc>
        <w:tc>
          <w:tcPr>
            <w:tcW w:w="2320" w:type="dxa"/>
            <w:vMerge w:val="restart"/>
            <w:shd w:val="clear" w:color="auto" w:fill="auto"/>
            <w:noWrap/>
            <w:vAlign w:val="center"/>
            <w:hideMark/>
          </w:tcPr>
          <w:p w:rsidR="00CF20BB" w:rsidRDefault="00CF20BB" w:rsidP="00CF20BB">
            <w:pPr>
              <w:suppressAutoHyphens w:val="0"/>
              <w:spacing w:after="0" w:line="240" w:lineRule="auto"/>
              <w:rPr>
                <w:rFonts w:eastAsia="Times New Roman"/>
                <w:color w:val="000000"/>
                <w:kern w:val="0"/>
                <w:sz w:val="20"/>
                <w:szCs w:val="20"/>
                <w:lang w:eastAsia="cs-CZ"/>
              </w:rPr>
            </w:pPr>
            <w:r>
              <w:rPr>
                <w:rFonts w:eastAsia="Times New Roman"/>
                <w:color w:val="000000"/>
                <w:kern w:val="0"/>
                <w:sz w:val="20"/>
                <w:szCs w:val="20"/>
                <w:lang w:eastAsia="cs-CZ"/>
              </w:rPr>
              <w:t xml:space="preserve">1 </w:t>
            </w:r>
          </w:p>
          <w:p w:rsidR="00DF02F0" w:rsidRPr="00DF02F0" w:rsidRDefault="00CF20BB" w:rsidP="00CF20BB">
            <w:pPr>
              <w:suppressAutoHyphens w:val="0"/>
              <w:spacing w:after="0" w:line="240" w:lineRule="auto"/>
              <w:rPr>
                <w:rFonts w:eastAsia="Times New Roman"/>
                <w:color w:val="000000"/>
                <w:kern w:val="0"/>
                <w:sz w:val="20"/>
                <w:szCs w:val="20"/>
                <w:lang w:eastAsia="cs-CZ"/>
              </w:rPr>
            </w:pPr>
            <w:r>
              <w:rPr>
                <w:rFonts w:eastAsia="Times New Roman"/>
                <w:color w:val="000000"/>
                <w:kern w:val="0"/>
                <w:sz w:val="20"/>
                <w:szCs w:val="20"/>
                <w:lang w:eastAsia="cs-CZ"/>
              </w:rPr>
              <w:t xml:space="preserve">Stachy </w:t>
            </w:r>
            <w:r w:rsidRPr="00CF20BB">
              <w:rPr>
                <w:rFonts w:eastAsia="Times New Roman"/>
                <w:color w:val="000000"/>
                <w:kern w:val="0"/>
                <w:sz w:val="20"/>
                <w:szCs w:val="20"/>
                <w:lang w:eastAsia="cs-CZ"/>
              </w:rPr>
              <w:t>253</w:t>
            </w:r>
            <w:r>
              <w:rPr>
                <w:rFonts w:eastAsia="Times New Roman"/>
                <w:color w:val="000000"/>
                <w:kern w:val="0"/>
                <w:sz w:val="20"/>
                <w:szCs w:val="20"/>
                <w:lang w:eastAsia="cs-CZ"/>
              </w:rPr>
              <w:t>, Stachy</w:t>
            </w:r>
          </w:p>
        </w:tc>
        <w:tc>
          <w:tcPr>
            <w:tcW w:w="1280" w:type="dxa"/>
            <w:shd w:val="clear" w:color="auto" w:fill="auto"/>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výtvarný</w:t>
            </w:r>
          </w:p>
        </w:tc>
        <w:tc>
          <w:tcPr>
            <w:tcW w:w="880" w:type="dxa"/>
            <w:vMerge w:val="restart"/>
            <w:shd w:val="clear" w:color="auto" w:fill="auto"/>
            <w:noWrap/>
            <w:vAlign w:val="center"/>
            <w:hideMark/>
          </w:tcPr>
          <w:p w:rsidR="00DF02F0" w:rsidRPr="00DF02F0" w:rsidRDefault="00DF02F0" w:rsidP="00DF02F0">
            <w:pPr>
              <w:suppressAutoHyphens w:val="0"/>
              <w:spacing w:after="0" w:line="240" w:lineRule="auto"/>
              <w:jc w:val="center"/>
              <w:rPr>
                <w:rFonts w:eastAsia="Times New Roman"/>
                <w:color w:val="000000"/>
                <w:kern w:val="0"/>
                <w:sz w:val="20"/>
                <w:szCs w:val="20"/>
                <w:lang w:eastAsia="cs-CZ"/>
              </w:rPr>
            </w:pPr>
            <w:r w:rsidRPr="00DF02F0">
              <w:rPr>
                <w:rFonts w:eastAsia="Times New Roman"/>
                <w:color w:val="000000"/>
                <w:kern w:val="0"/>
                <w:sz w:val="20"/>
                <w:szCs w:val="20"/>
                <w:lang w:eastAsia="cs-CZ"/>
              </w:rPr>
              <w:t>153</w:t>
            </w:r>
          </w:p>
        </w:tc>
      </w:tr>
      <w:tr w:rsidR="00DF02F0" w:rsidRPr="00DF02F0" w:rsidTr="00DF02F0">
        <w:trPr>
          <w:trHeight w:val="300"/>
        </w:trPr>
        <w:tc>
          <w:tcPr>
            <w:tcW w:w="2960" w:type="dxa"/>
            <w:vMerge/>
            <w:shd w:val="clear" w:color="auto" w:fill="FDE9D9" w:themeFill="accent6" w:themeFillTint="33"/>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3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232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280" w:type="dxa"/>
            <w:shd w:val="clear" w:color="auto" w:fill="auto"/>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hudební</w:t>
            </w:r>
          </w:p>
        </w:tc>
        <w:tc>
          <w:tcPr>
            <w:tcW w:w="8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r>
      <w:tr w:rsidR="00DF02F0" w:rsidRPr="00DF02F0" w:rsidTr="00DF02F0">
        <w:trPr>
          <w:trHeight w:val="520"/>
        </w:trPr>
        <w:tc>
          <w:tcPr>
            <w:tcW w:w="2960" w:type="dxa"/>
            <w:vMerge/>
            <w:shd w:val="clear" w:color="auto" w:fill="FDE9D9" w:themeFill="accent6" w:themeFillTint="33"/>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3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232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c>
          <w:tcPr>
            <w:tcW w:w="1280" w:type="dxa"/>
            <w:shd w:val="clear" w:color="auto" w:fill="auto"/>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r w:rsidRPr="00DF02F0">
              <w:rPr>
                <w:rFonts w:eastAsia="Times New Roman"/>
                <w:color w:val="000000"/>
                <w:kern w:val="0"/>
                <w:sz w:val="20"/>
                <w:szCs w:val="20"/>
                <w:lang w:eastAsia="cs-CZ"/>
              </w:rPr>
              <w:t>literárně-dramatický</w:t>
            </w:r>
          </w:p>
        </w:tc>
        <w:tc>
          <w:tcPr>
            <w:tcW w:w="880" w:type="dxa"/>
            <w:vMerge/>
            <w:vAlign w:val="center"/>
            <w:hideMark/>
          </w:tcPr>
          <w:p w:rsidR="00DF02F0" w:rsidRPr="00DF02F0" w:rsidRDefault="00DF02F0" w:rsidP="00DF02F0">
            <w:pPr>
              <w:suppressAutoHyphens w:val="0"/>
              <w:spacing w:after="0" w:line="240" w:lineRule="auto"/>
              <w:rPr>
                <w:rFonts w:eastAsia="Times New Roman"/>
                <w:color w:val="000000"/>
                <w:kern w:val="0"/>
                <w:sz w:val="20"/>
                <w:szCs w:val="20"/>
                <w:lang w:eastAsia="cs-CZ"/>
              </w:rPr>
            </w:pPr>
          </w:p>
        </w:tc>
      </w:tr>
    </w:tbl>
    <w:p w:rsidR="00DF02F0" w:rsidRPr="00DF02F0" w:rsidRDefault="00DF02F0" w:rsidP="00DF02F0">
      <w:pPr>
        <w:spacing w:line="259" w:lineRule="auto"/>
        <w:ind w:left="5387"/>
        <w:jc w:val="center"/>
        <w:rPr>
          <w:rFonts w:asciiTheme="minorHAnsi" w:hAnsiTheme="minorHAnsi" w:cstheme="minorHAnsi"/>
          <w:i/>
          <w:sz w:val="16"/>
        </w:rPr>
      </w:pPr>
      <w:r w:rsidRPr="00DF02F0">
        <w:rPr>
          <w:rFonts w:asciiTheme="minorHAnsi" w:hAnsiTheme="minorHAnsi" w:cstheme="minorHAnsi"/>
          <w:i/>
          <w:sz w:val="16"/>
        </w:rPr>
        <w:t>Zdroj: webové stránky ZUŠ</w:t>
      </w:r>
    </w:p>
    <w:p w:rsidR="00AF07E3" w:rsidRDefault="00AF07E3" w:rsidP="00AF07E3"/>
    <w:p w:rsidR="00D05B0C" w:rsidRPr="00AF07E3" w:rsidRDefault="00D05B0C" w:rsidP="00AF07E3"/>
    <w:p w:rsidR="00FB1CA8" w:rsidRDefault="00FB1CA8" w:rsidP="00D56418">
      <w:pPr>
        <w:spacing w:line="259" w:lineRule="auto"/>
        <w:rPr>
          <w:rFonts w:asciiTheme="minorHAnsi" w:hAnsiTheme="minorHAnsi" w:cstheme="minorHAnsi"/>
        </w:rPr>
      </w:pPr>
    </w:p>
    <w:p w:rsidR="00B64E3C" w:rsidRDefault="00FB1CA8" w:rsidP="00B64E3C">
      <w:pPr>
        <w:pStyle w:val="Nadpis1"/>
        <w:numPr>
          <w:ilvl w:val="2"/>
          <w:numId w:val="1"/>
        </w:numPr>
        <w:rPr>
          <w:rFonts w:asciiTheme="minorHAnsi" w:hAnsiTheme="minorHAnsi" w:cstheme="minorHAnsi"/>
          <w:color w:val="E36C0A" w:themeColor="accent6" w:themeShade="BF"/>
          <w:sz w:val="28"/>
        </w:rPr>
      </w:pPr>
      <w:bookmarkStart w:id="50" w:name="_Toc463948557"/>
      <w:bookmarkStart w:id="51" w:name="_Toc471486821"/>
      <w:r>
        <w:rPr>
          <w:rFonts w:asciiTheme="minorHAnsi" w:hAnsiTheme="minorHAnsi" w:cstheme="minorHAnsi"/>
          <w:color w:val="E36C0A" w:themeColor="accent6" w:themeShade="BF"/>
          <w:sz w:val="28"/>
        </w:rPr>
        <w:lastRenderedPageBreak/>
        <w:t>Zájmové a neformální vzdělávání</w:t>
      </w:r>
      <w:bookmarkEnd w:id="50"/>
      <w:bookmarkEnd w:id="51"/>
    </w:p>
    <w:p w:rsidR="00605DE9" w:rsidRPr="00605DE9" w:rsidRDefault="00605DE9" w:rsidP="00605DE9"/>
    <w:p w:rsidR="00605DE9" w:rsidRPr="00605DE9" w:rsidRDefault="00605DE9" w:rsidP="00605DE9">
      <w:pPr>
        <w:rPr>
          <w:b/>
        </w:rPr>
      </w:pPr>
      <w:r w:rsidRPr="00605DE9">
        <w:rPr>
          <w:b/>
        </w:rPr>
        <w:t>ZÁJMOVÉ VZDĚLÁVÁNÍ</w:t>
      </w:r>
    </w:p>
    <w:p w:rsidR="00B64E3C" w:rsidRPr="00B64E3C" w:rsidRDefault="00B64E3C" w:rsidP="00B64E3C">
      <w:pPr>
        <w:jc w:val="both"/>
      </w:pPr>
      <w:r w:rsidRPr="00B64E3C">
        <w:t xml:space="preserve">Zájmové vzdělávání poskytuje účastníkům naplnění volného času zájmovou činností se zaměřením na různé oblasti. Zájmové vzdělávání se uskutečňuje ve školských zařízeních pro zájmové vzdělávání, zejména ve střediscích volného času, školních družinách a školních </w:t>
      </w:r>
      <w:r>
        <w:t>klubech. Na území ORP Vimperk</w:t>
      </w:r>
      <w:r w:rsidRPr="00B64E3C">
        <w:t xml:space="preserve"> jsou dostupná:</w:t>
      </w:r>
    </w:p>
    <w:p w:rsidR="00FB1CA8" w:rsidRPr="00B64E3C" w:rsidRDefault="00B64E3C" w:rsidP="00FB1CA8">
      <w:pPr>
        <w:rPr>
          <w:b/>
        </w:rPr>
      </w:pPr>
      <w:r w:rsidRPr="00B64E3C">
        <w:rPr>
          <w:b/>
        </w:rPr>
        <w:t>Střediska volného času</w:t>
      </w:r>
    </w:p>
    <w:p w:rsidR="00B64E3C" w:rsidRDefault="00B64E3C" w:rsidP="00B64E3C">
      <w:pPr>
        <w:jc w:val="both"/>
      </w:pPr>
      <w:r>
        <w:t xml:space="preserve">Na území SO ORP Vimperk se nenachází žádné středisko volného času, které by zde mělo své sídlo, avšak působí zde odloučené pracoviště Domu dětí a mládeže, Ševčíkova 273 Prachatice. </w:t>
      </w:r>
      <w:r w:rsidRPr="00B64E3C">
        <w:rPr>
          <w:b/>
          <w:i/>
        </w:rPr>
        <w:t>Vimperská pobočka prachatického DDM</w:t>
      </w:r>
      <w:r>
        <w:t xml:space="preserve"> se nachází v prostorách ZŠ, Smetanova 405</w:t>
      </w:r>
      <w:r w:rsidRPr="00B64E3C">
        <w:t>. K dispozici jsou odborně zařízené klubovny: keramická dílna, přírodovědná učebna, textilní dílna, učebna pro výukové programy, koncertní sál, galerie a učebny pro ostatní ZÚ dále využíváme tělocvičnu, která patří ZŠ. Zájmové útvary hokeje a školy bruslení využívají zimní stadion. Zájmové kroužky mají oslovit děti od předškolního věku až po dospělé, z oblasti:</w:t>
      </w:r>
      <w:r>
        <w:t xml:space="preserve"> </w:t>
      </w:r>
      <w:r w:rsidRPr="00B64E3C">
        <w:t xml:space="preserve">přírodovědné, estetické, rukodělné, hudební, společenskovědní a sportovní. Nejvíce navštěvované kroužky jsou: florbal, sportovní gymnastika, kytara, dramatický, keramika, dovedné ruce. Každý rok je  nabídka rozšířena o nové kroužky. Velký zájem je o kurzy pro dospělé - keramika, </w:t>
      </w:r>
      <w:proofErr w:type="spellStart"/>
      <w:r w:rsidRPr="00B64E3C">
        <w:t>patchwork</w:t>
      </w:r>
      <w:proofErr w:type="spellEnd"/>
      <w:r w:rsidRPr="00B64E3C">
        <w:t xml:space="preserve">, pletení z přírodních materiálů, aranžování (vánoce, velikonoce), drátování, </w:t>
      </w:r>
      <w:proofErr w:type="spellStart"/>
      <w:r w:rsidRPr="00B64E3C">
        <w:t>filcování</w:t>
      </w:r>
      <w:proofErr w:type="spellEnd"/>
      <w:r w:rsidRPr="00B64E3C">
        <w:t xml:space="preserve">. Vimperský DDM také zajišťuje výukové programy pro handicapované děti </w:t>
      </w:r>
      <w:r w:rsidR="0039352D">
        <w:t xml:space="preserve">ze </w:t>
      </w:r>
      <w:r w:rsidRPr="00B64E3C">
        <w:t>ZŠP ve Vimperku (keramika, rukodělné programy) či děti dalších základních škol. Velmi populární jsou tradiční vystoupení dětí z uměleckých zájmových útvarů (kytary, dramatický kroužek) pro rodiče a veřejnost, Domovy pro seniory, pro ZŠ apod. Dobrá a fungující spolupráce je s oddělením environmentální výchovy při NP a CHKO Šumava – společně připravujeme např. Den země</w:t>
      </w:r>
      <w:r>
        <w:t>.</w:t>
      </w:r>
    </w:p>
    <w:p w:rsidR="00B64E3C" w:rsidRDefault="00B64E3C" w:rsidP="00B64E3C">
      <w:pPr>
        <w:jc w:val="both"/>
        <w:rPr>
          <w:i/>
          <w:sz w:val="16"/>
        </w:rPr>
      </w:pPr>
      <w:r w:rsidRPr="00B64E3C">
        <w:rPr>
          <w:i/>
          <w:sz w:val="16"/>
        </w:rPr>
        <w:t xml:space="preserve">Zdroj: </w:t>
      </w:r>
      <w:hyperlink r:id="rId16" w:history="1">
        <w:r w:rsidRPr="00B64E3C">
          <w:rPr>
            <w:rStyle w:val="Hypertextovodkaz"/>
            <w:rFonts w:cs="Calibri"/>
            <w:i/>
            <w:sz w:val="16"/>
          </w:rPr>
          <w:t>http://www.ddm-prachatice.cz/ddm-vimperk-o-nas</w:t>
        </w:r>
      </w:hyperlink>
      <w:r w:rsidRPr="00B64E3C">
        <w:rPr>
          <w:i/>
          <w:sz w:val="16"/>
        </w:rPr>
        <w:t xml:space="preserve"> </w:t>
      </w:r>
    </w:p>
    <w:p w:rsidR="00CD481C" w:rsidRDefault="00CD481C" w:rsidP="00CD481C">
      <w:pPr>
        <w:pStyle w:val="Titulek"/>
      </w:pPr>
      <w:bookmarkStart w:id="52" w:name="_Toc471486788"/>
      <w:r>
        <w:t xml:space="preserve">Tabulka </w:t>
      </w:r>
      <w:fldSimple w:instr=" SEQ Tabulka \* ARABIC ">
        <w:r w:rsidR="00325A38">
          <w:rPr>
            <w:noProof/>
          </w:rPr>
          <w:t>23</w:t>
        </w:r>
      </w:fldSimple>
      <w:r>
        <w:t xml:space="preserve"> </w:t>
      </w:r>
      <w:r w:rsidR="00AB0033">
        <w:t>Počet zapojených účastníků, zájmových útvarů a externích vedoucích v DDM Vimperk v letech 2014-2016</w:t>
      </w:r>
      <w:bookmarkEnd w:id="52"/>
    </w:p>
    <w:tbl>
      <w:tblPr>
        <w:tblW w:w="5940" w:type="dxa"/>
        <w:tblInd w:w="-1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960"/>
        <w:gridCol w:w="1660"/>
        <w:gridCol w:w="1660"/>
        <w:gridCol w:w="1660"/>
      </w:tblGrid>
      <w:tr w:rsidR="00CD481C" w:rsidRPr="00CD481C" w:rsidTr="00AB0033">
        <w:trPr>
          <w:trHeight w:val="720"/>
        </w:trPr>
        <w:tc>
          <w:tcPr>
            <w:tcW w:w="960" w:type="dxa"/>
            <w:shd w:val="clear" w:color="auto" w:fill="984806" w:themeFill="accent6" w:themeFillShade="80"/>
            <w:vAlign w:val="center"/>
            <w:hideMark/>
          </w:tcPr>
          <w:p w:rsidR="00CD481C" w:rsidRPr="00CD481C" w:rsidRDefault="00CD481C" w:rsidP="00CD481C">
            <w:pPr>
              <w:suppressAutoHyphens w:val="0"/>
              <w:spacing w:after="0" w:line="240" w:lineRule="auto"/>
              <w:jc w:val="center"/>
              <w:rPr>
                <w:rFonts w:eastAsia="Times New Roman"/>
                <w:b/>
                <w:color w:val="FFFFFF" w:themeColor="background1"/>
                <w:kern w:val="0"/>
                <w:lang w:eastAsia="cs-CZ"/>
              </w:rPr>
            </w:pPr>
            <w:r w:rsidRPr="00CD481C">
              <w:rPr>
                <w:rFonts w:eastAsia="Times New Roman"/>
                <w:b/>
                <w:color w:val="FFFFFF" w:themeColor="background1"/>
                <w:kern w:val="0"/>
                <w:lang w:eastAsia="cs-CZ"/>
              </w:rPr>
              <w:t>rok</w:t>
            </w:r>
          </w:p>
        </w:tc>
        <w:tc>
          <w:tcPr>
            <w:tcW w:w="1660" w:type="dxa"/>
            <w:shd w:val="clear" w:color="auto" w:fill="984806" w:themeFill="accent6" w:themeFillShade="80"/>
            <w:vAlign w:val="center"/>
            <w:hideMark/>
          </w:tcPr>
          <w:p w:rsidR="00CD481C" w:rsidRPr="00CD481C" w:rsidRDefault="00CD481C" w:rsidP="00CD481C">
            <w:pPr>
              <w:suppressAutoHyphens w:val="0"/>
              <w:spacing w:after="0" w:line="240" w:lineRule="auto"/>
              <w:jc w:val="center"/>
              <w:rPr>
                <w:rFonts w:eastAsia="Times New Roman"/>
                <w:b/>
                <w:color w:val="FFFFFF" w:themeColor="background1"/>
                <w:kern w:val="0"/>
                <w:lang w:eastAsia="cs-CZ"/>
              </w:rPr>
            </w:pPr>
            <w:r w:rsidRPr="00CD481C">
              <w:rPr>
                <w:rFonts w:eastAsia="Times New Roman"/>
                <w:b/>
                <w:color w:val="FFFFFF" w:themeColor="background1"/>
                <w:kern w:val="0"/>
                <w:lang w:eastAsia="cs-CZ"/>
              </w:rPr>
              <w:t>Počet zapojených účastníků</w:t>
            </w:r>
          </w:p>
        </w:tc>
        <w:tc>
          <w:tcPr>
            <w:tcW w:w="1660" w:type="dxa"/>
            <w:shd w:val="clear" w:color="auto" w:fill="984806" w:themeFill="accent6" w:themeFillShade="80"/>
            <w:vAlign w:val="center"/>
            <w:hideMark/>
          </w:tcPr>
          <w:p w:rsidR="00CD481C" w:rsidRPr="00CD481C" w:rsidRDefault="00CD481C" w:rsidP="00CD481C">
            <w:pPr>
              <w:suppressAutoHyphens w:val="0"/>
              <w:spacing w:after="0" w:line="240" w:lineRule="auto"/>
              <w:jc w:val="center"/>
              <w:rPr>
                <w:rFonts w:eastAsia="Times New Roman"/>
                <w:b/>
                <w:color w:val="FFFFFF" w:themeColor="background1"/>
                <w:kern w:val="0"/>
                <w:lang w:eastAsia="cs-CZ"/>
              </w:rPr>
            </w:pPr>
            <w:r w:rsidRPr="00CD481C">
              <w:rPr>
                <w:rFonts w:eastAsia="Times New Roman"/>
                <w:b/>
                <w:color w:val="FFFFFF" w:themeColor="background1"/>
                <w:kern w:val="0"/>
                <w:lang w:eastAsia="cs-CZ"/>
              </w:rPr>
              <w:t>Počet zájmových útvarů</w:t>
            </w:r>
          </w:p>
        </w:tc>
        <w:tc>
          <w:tcPr>
            <w:tcW w:w="1660" w:type="dxa"/>
            <w:shd w:val="clear" w:color="auto" w:fill="984806" w:themeFill="accent6" w:themeFillShade="80"/>
            <w:vAlign w:val="center"/>
            <w:hideMark/>
          </w:tcPr>
          <w:p w:rsidR="00CD481C" w:rsidRPr="00CD481C" w:rsidRDefault="00CD481C" w:rsidP="00CD481C">
            <w:pPr>
              <w:suppressAutoHyphens w:val="0"/>
              <w:spacing w:after="0" w:line="240" w:lineRule="auto"/>
              <w:jc w:val="center"/>
              <w:rPr>
                <w:rFonts w:eastAsia="Times New Roman"/>
                <w:b/>
                <w:color w:val="FFFFFF" w:themeColor="background1"/>
                <w:kern w:val="0"/>
                <w:lang w:eastAsia="cs-CZ"/>
              </w:rPr>
            </w:pPr>
            <w:r w:rsidRPr="00CD481C">
              <w:rPr>
                <w:rFonts w:eastAsia="Times New Roman"/>
                <w:b/>
                <w:color w:val="FFFFFF" w:themeColor="background1"/>
                <w:kern w:val="0"/>
                <w:lang w:eastAsia="cs-CZ"/>
              </w:rPr>
              <w:t>Počet externích vedoucích</w:t>
            </w:r>
          </w:p>
        </w:tc>
      </w:tr>
      <w:tr w:rsidR="00CD481C" w:rsidRPr="00CD481C" w:rsidTr="00AB0033">
        <w:trPr>
          <w:trHeight w:val="290"/>
        </w:trPr>
        <w:tc>
          <w:tcPr>
            <w:tcW w:w="960" w:type="dxa"/>
            <w:shd w:val="clear" w:color="auto" w:fill="FDE9D9" w:themeFill="accent6" w:themeFillTint="33"/>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2014</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486</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38</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27</w:t>
            </w:r>
          </w:p>
        </w:tc>
      </w:tr>
      <w:tr w:rsidR="00CD481C" w:rsidRPr="00CD481C" w:rsidTr="00AB0033">
        <w:trPr>
          <w:trHeight w:val="290"/>
        </w:trPr>
        <w:tc>
          <w:tcPr>
            <w:tcW w:w="960" w:type="dxa"/>
            <w:shd w:val="clear" w:color="auto" w:fill="FDE9D9" w:themeFill="accent6" w:themeFillTint="33"/>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2015</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497</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47</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29</w:t>
            </w:r>
          </w:p>
        </w:tc>
      </w:tr>
      <w:tr w:rsidR="00CD481C" w:rsidRPr="00CD481C" w:rsidTr="00AB0033">
        <w:trPr>
          <w:trHeight w:val="300"/>
        </w:trPr>
        <w:tc>
          <w:tcPr>
            <w:tcW w:w="960" w:type="dxa"/>
            <w:shd w:val="clear" w:color="auto" w:fill="FDE9D9" w:themeFill="accent6" w:themeFillTint="33"/>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2016</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514</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49</w:t>
            </w:r>
          </w:p>
        </w:tc>
        <w:tc>
          <w:tcPr>
            <w:tcW w:w="1660" w:type="dxa"/>
            <w:shd w:val="clear" w:color="auto" w:fill="auto"/>
            <w:vAlign w:val="center"/>
            <w:hideMark/>
          </w:tcPr>
          <w:p w:rsidR="00CD481C" w:rsidRPr="00CD481C" w:rsidRDefault="00CD481C" w:rsidP="00CD481C">
            <w:pPr>
              <w:suppressAutoHyphens w:val="0"/>
              <w:spacing w:after="0" w:line="240" w:lineRule="auto"/>
              <w:jc w:val="center"/>
              <w:rPr>
                <w:rFonts w:eastAsia="Times New Roman"/>
                <w:color w:val="000000"/>
                <w:kern w:val="0"/>
                <w:lang w:eastAsia="cs-CZ"/>
              </w:rPr>
            </w:pPr>
            <w:r w:rsidRPr="00CD481C">
              <w:rPr>
                <w:rFonts w:eastAsia="Times New Roman"/>
                <w:color w:val="000000"/>
                <w:kern w:val="0"/>
                <w:lang w:eastAsia="cs-CZ"/>
              </w:rPr>
              <w:t>31</w:t>
            </w:r>
          </w:p>
        </w:tc>
      </w:tr>
    </w:tbl>
    <w:p w:rsidR="00AB0033" w:rsidRDefault="00AB0033" w:rsidP="00AB0033">
      <w:pPr>
        <w:ind w:left="1418"/>
        <w:jc w:val="both"/>
        <w:rPr>
          <w:i/>
          <w:sz w:val="16"/>
        </w:rPr>
      </w:pPr>
      <w:r>
        <w:tab/>
      </w:r>
      <w:r w:rsidRPr="00B64E3C">
        <w:rPr>
          <w:i/>
          <w:sz w:val="16"/>
        </w:rPr>
        <w:t xml:space="preserve">Zdroj: </w:t>
      </w:r>
      <w:hyperlink r:id="rId17" w:history="1">
        <w:r w:rsidRPr="00B64E3C">
          <w:rPr>
            <w:rStyle w:val="Hypertextovodkaz"/>
            <w:rFonts w:cs="Calibri"/>
            <w:i/>
            <w:sz w:val="16"/>
          </w:rPr>
          <w:t>http://www.ddm-prachatice.cz/ddm-vimperk-o-nas</w:t>
        </w:r>
      </w:hyperlink>
      <w:r w:rsidRPr="00B64E3C">
        <w:rPr>
          <w:i/>
          <w:sz w:val="16"/>
        </w:rPr>
        <w:t xml:space="preserve"> </w:t>
      </w:r>
    </w:p>
    <w:p w:rsidR="00CD481C" w:rsidRDefault="00AB0033" w:rsidP="00AB0033">
      <w:pPr>
        <w:tabs>
          <w:tab w:val="left" w:pos="1430"/>
        </w:tabs>
      </w:pPr>
      <w:r>
        <w:t>V letech 2014 až 2016 mírně vzrostl počet zapojených účastníků, počet zájmových útvarů i počet externích vedoucích v DDM Vimperk.</w:t>
      </w:r>
    </w:p>
    <w:p w:rsidR="00605DE9" w:rsidRPr="00605DE9" w:rsidRDefault="00605DE9" w:rsidP="00AB0033">
      <w:pPr>
        <w:tabs>
          <w:tab w:val="left" w:pos="1430"/>
        </w:tabs>
        <w:rPr>
          <w:b/>
        </w:rPr>
      </w:pPr>
      <w:r w:rsidRPr="00605DE9">
        <w:rPr>
          <w:b/>
        </w:rPr>
        <w:t>Školní družiny</w:t>
      </w:r>
    </w:p>
    <w:p w:rsidR="00605DE9" w:rsidRDefault="00605DE9" w:rsidP="00605DE9">
      <w:pPr>
        <w:tabs>
          <w:tab w:val="left" w:pos="1430"/>
        </w:tabs>
        <w:jc w:val="both"/>
      </w:pPr>
      <w:r w:rsidRPr="00605DE9">
        <w:t>Školní družiny jsou školská zařízení, která poskytují zájmové vzdělávání žákům z jedné nebo několika základních škol podle vlastního vzdělávacího programu, který jim umožňuje výrazně se profilovat podle zájmů a potřeb žáků.  Školní družina slouží výchově, vzdělávání, rekreační, sportovní a zájmové činnos</w:t>
      </w:r>
      <w:r>
        <w:t>ti žáků v době mimo vyučování. P</w:t>
      </w:r>
      <w:r w:rsidRPr="00605DE9">
        <w:t>řednostně</w:t>
      </w:r>
      <w:r>
        <w:t xml:space="preserve"> je</w:t>
      </w:r>
      <w:r w:rsidRPr="00605DE9">
        <w:t xml:space="preserve"> určena nejmladším žákům (1. až 5. tř</w:t>
      </w:r>
      <w:r>
        <w:t xml:space="preserve">ída). Na území SO ORP Vimperk fungují školní družiny při </w:t>
      </w:r>
      <w:r w:rsidRPr="00605DE9">
        <w:t>základní</w:t>
      </w:r>
      <w:r>
        <w:t>ch školách</w:t>
      </w:r>
      <w:r w:rsidRPr="00605DE9">
        <w:t xml:space="preserve">. Počet školních družin je v uplynulých letech stabilní a počet žáků zapsaných ve školních družinách v souladu se zlepšující se demografickou situací na prvním stupni základní školy roste. </w:t>
      </w:r>
    </w:p>
    <w:p w:rsidR="00926D74" w:rsidRDefault="00926D74" w:rsidP="00926D74">
      <w:pPr>
        <w:pStyle w:val="Titulek"/>
      </w:pPr>
      <w:bookmarkStart w:id="53" w:name="_Toc471486789"/>
      <w:r>
        <w:lastRenderedPageBreak/>
        <w:t xml:space="preserve">Tabulka </w:t>
      </w:r>
      <w:fldSimple w:instr=" SEQ Tabulka \* ARABIC ">
        <w:r w:rsidR="00325A38">
          <w:rPr>
            <w:noProof/>
          </w:rPr>
          <w:t>24</w:t>
        </w:r>
      </w:fldSimple>
      <w:r>
        <w:t xml:space="preserve"> Kapacita a obsazenost školních družin v SO ORP Vimperk ve školním roce 2015/2016</w:t>
      </w:r>
      <w:bookmarkEnd w:id="53"/>
    </w:p>
    <w:tbl>
      <w:tblPr>
        <w:tblW w:w="8580" w:type="dxa"/>
        <w:tblInd w:w="-1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5700"/>
        <w:gridCol w:w="1360"/>
        <w:gridCol w:w="1520"/>
      </w:tblGrid>
      <w:tr w:rsidR="00926D74" w:rsidRPr="00926D74" w:rsidTr="00926D74">
        <w:trPr>
          <w:trHeight w:val="300"/>
        </w:trPr>
        <w:tc>
          <w:tcPr>
            <w:tcW w:w="5700" w:type="dxa"/>
            <w:shd w:val="clear" w:color="000000" w:fill="984806"/>
            <w:noWrap/>
            <w:vAlign w:val="center"/>
            <w:hideMark/>
          </w:tcPr>
          <w:p w:rsidR="00926D74" w:rsidRPr="00926D74" w:rsidRDefault="00926D74" w:rsidP="00926D74">
            <w:pPr>
              <w:suppressAutoHyphens w:val="0"/>
              <w:spacing w:after="0" w:line="240" w:lineRule="auto"/>
              <w:jc w:val="center"/>
              <w:rPr>
                <w:rFonts w:eastAsia="Times New Roman"/>
                <w:b/>
                <w:bCs/>
                <w:color w:val="FFFFFF"/>
                <w:kern w:val="0"/>
                <w:sz w:val="20"/>
                <w:szCs w:val="20"/>
                <w:lang w:eastAsia="cs-CZ"/>
              </w:rPr>
            </w:pPr>
            <w:r w:rsidRPr="00926D74">
              <w:rPr>
                <w:rFonts w:eastAsia="Times New Roman"/>
                <w:b/>
                <w:bCs/>
                <w:color w:val="FFFFFF"/>
                <w:kern w:val="0"/>
                <w:sz w:val="20"/>
                <w:szCs w:val="20"/>
                <w:lang w:eastAsia="cs-CZ"/>
              </w:rPr>
              <w:t>Název ZŠ, kde se nachází ŠD</w:t>
            </w:r>
          </w:p>
        </w:tc>
        <w:tc>
          <w:tcPr>
            <w:tcW w:w="1360" w:type="dxa"/>
            <w:shd w:val="clear" w:color="000000" w:fill="984806"/>
            <w:noWrap/>
            <w:vAlign w:val="center"/>
            <w:hideMark/>
          </w:tcPr>
          <w:p w:rsidR="00926D74" w:rsidRPr="00926D74" w:rsidRDefault="00926D74" w:rsidP="00926D74">
            <w:pPr>
              <w:suppressAutoHyphens w:val="0"/>
              <w:spacing w:after="0" w:line="240" w:lineRule="auto"/>
              <w:jc w:val="center"/>
              <w:rPr>
                <w:rFonts w:eastAsia="Times New Roman"/>
                <w:b/>
                <w:bCs/>
                <w:color w:val="FFFFFF"/>
                <w:kern w:val="0"/>
                <w:sz w:val="20"/>
                <w:szCs w:val="20"/>
                <w:lang w:eastAsia="cs-CZ"/>
              </w:rPr>
            </w:pPr>
            <w:r w:rsidRPr="00926D74">
              <w:rPr>
                <w:rFonts w:eastAsia="Times New Roman"/>
                <w:b/>
                <w:bCs/>
                <w:color w:val="FFFFFF"/>
                <w:kern w:val="0"/>
                <w:sz w:val="20"/>
                <w:szCs w:val="20"/>
                <w:lang w:eastAsia="cs-CZ"/>
              </w:rPr>
              <w:t>Kapacita ŠD</w:t>
            </w:r>
          </w:p>
        </w:tc>
        <w:tc>
          <w:tcPr>
            <w:tcW w:w="1520" w:type="dxa"/>
            <w:shd w:val="clear" w:color="000000" w:fill="984806"/>
            <w:noWrap/>
            <w:vAlign w:val="center"/>
            <w:hideMark/>
          </w:tcPr>
          <w:p w:rsidR="00926D74" w:rsidRPr="00926D74" w:rsidRDefault="00926D74" w:rsidP="00926D74">
            <w:pPr>
              <w:suppressAutoHyphens w:val="0"/>
              <w:spacing w:after="0" w:line="240" w:lineRule="auto"/>
              <w:jc w:val="center"/>
              <w:rPr>
                <w:rFonts w:eastAsia="Times New Roman"/>
                <w:b/>
                <w:bCs/>
                <w:color w:val="FFFFFF"/>
                <w:kern w:val="0"/>
                <w:sz w:val="20"/>
                <w:szCs w:val="20"/>
                <w:lang w:eastAsia="cs-CZ"/>
              </w:rPr>
            </w:pPr>
            <w:r w:rsidRPr="00926D74">
              <w:rPr>
                <w:rFonts w:eastAsia="Times New Roman"/>
                <w:b/>
                <w:bCs/>
                <w:color w:val="FFFFFF"/>
                <w:kern w:val="0"/>
                <w:sz w:val="20"/>
                <w:szCs w:val="20"/>
                <w:lang w:eastAsia="cs-CZ"/>
              </w:rPr>
              <w:t>Obsazenost ŠD</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Borová Lada</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30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30</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Čkyně</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75</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60</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Horní Vltavice</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25</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12</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Základní umělecká škola a Mateřská škola Stachy</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60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35</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Strážný</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20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16</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Svatá Maří</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25</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19</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Šumavské Hoštice</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50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40</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Vacov</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70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69</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Střední škola a Základní škola, Vimperk, Nerudova 267</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12</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12</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T. G. Masaryka, Vimperk, 1. Máje 268</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120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115</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Vimperk, Smetanova 405</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110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102</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color w:val="000000"/>
                <w:kern w:val="0"/>
                <w:sz w:val="20"/>
                <w:szCs w:val="20"/>
                <w:lang w:eastAsia="cs-CZ"/>
              </w:rPr>
            </w:pPr>
            <w:r w:rsidRPr="00926D74">
              <w:rPr>
                <w:rFonts w:eastAsia="Times New Roman"/>
                <w:color w:val="000000"/>
                <w:kern w:val="0"/>
                <w:sz w:val="20"/>
                <w:szCs w:val="20"/>
                <w:lang w:eastAsia="cs-CZ"/>
              </w:rPr>
              <w:t>Základní škola a Mateřská škola Zdíkov</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70</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color w:val="000000"/>
                <w:kern w:val="0"/>
                <w:lang w:eastAsia="cs-CZ"/>
              </w:rPr>
            </w:pPr>
            <w:r w:rsidRPr="00926D74">
              <w:rPr>
                <w:rFonts w:eastAsia="Times New Roman"/>
                <w:color w:val="000000"/>
                <w:kern w:val="0"/>
                <w:lang w:eastAsia="cs-CZ"/>
              </w:rPr>
              <w:t>70</w:t>
            </w:r>
          </w:p>
        </w:tc>
      </w:tr>
      <w:tr w:rsidR="00926D74" w:rsidRPr="00926D74" w:rsidTr="00926D74">
        <w:trPr>
          <w:trHeight w:val="300"/>
        </w:trPr>
        <w:tc>
          <w:tcPr>
            <w:tcW w:w="5700" w:type="dxa"/>
            <w:shd w:val="clear" w:color="000000" w:fill="FDE9D9"/>
            <w:noWrap/>
            <w:vAlign w:val="center"/>
            <w:hideMark/>
          </w:tcPr>
          <w:p w:rsidR="00926D74" w:rsidRPr="00926D74" w:rsidRDefault="00926D74" w:rsidP="00926D74">
            <w:pPr>
              <w:suppressAutoHyphens w:val="0"/>
              <w:spacing w:after="0" w:line="240" w:lineRule="auto"/>
              <w:rPr>
                <w:rFonts w:eastAsia="Times New Roman"/>
                <w:b/>
                <w:bCs/>
                <w:color w:val="000000"/>
                <w:kern w:val="0"/>
                <w:sz w:val="20"/>
                <w:szCs w:val="20"/>
                <w:lang w:eastAsia="cs-CZ"/>
              </w:rPr>
            </w:pPr>
            <w:r w:rsidRPr="00926D74">
              <w:rPr>
                <w:rFonts w:eastAsia="Times New Roman"/>
                <w:b/>
                <w:bCs/>
                <w:color w:val="000000"/>
                <w:kern w:val="0"/>
                <w:sz w:val="20"/>
                <w:szCs w:val="20"/>
                <w:lang w:eastAsia="cs-CZ"/>
              </w:rPr>
              <w:t>celkem</w:t>
            </w:r>
          </w:p>
        </w:tc>
        <w:tc>
          <w:tcPr>
            <w:tcW w:w="136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b/>
                <w:bCs/>
                <w:color w:val="000000"/>
                <w:kern w:val="0"/>
                <w:lang w:eastAsia="cs-CZ"/>
              </w:rPr>
            </w:pPr>
            <w:r w:rsidRPr="00926D74">
              <w:rPr>
                <w:rFonts w:eastAsia="Times New Roman"/>
                <w:b/>
                <w:bCs/>
                <w:color w:val="000000"/>
                <w:kern w:val="0"/>
                <w:lang w:eastAsia="cs-CZ"/>
              </w:rPr>
              <w:t>667</w:t>
            </w:r>
          </w:p>
        </w:tc>
        <w:tc>
          <w:tcPr>
            <w:tcW w:w="1520" w:type="dxa"/>
            <w:shd w:val="clear" w:color="auto" w:fill="auto"/>
            <w:noWrap/>
            <w:vAlign w:val="bottom"/>
            <w:hideMark/>
          </w:tcPr>
          <w:p w:rsidR="00926D74" w:rsidRPr="00926D74" w:rsidRDefault="00926D74" w:rsidP="00926D74">
            <w:pPr>
              <w:suppressAutoHyphens w:val="0"/>
              <w:spacing w:after="0" w:line="240" w:lineRule="auto"/>
              <w:jc w:val="right"/>
              <w:rPr>
                <w:rFonts w:eastAsia="Times New Roman"/>
                <w:b/>
                <w:bCs/>
                <w:color w:val="000000"/>
                <w:kern w:val="0"/>
                <w:lang w:eastAsia="cs-CZ"/>
              </w:rPr>
            </w:pPr>
            <w:r w:rsidRPr="00926D74">
              <w:rPr>
                <w:rFonts w:eastAsia="Times New Roman"/>
                <w:b/>
                <w:bCs/>
                <w:color w:val="000000"/>
                <w:kern w:val="0"/>
                <w:lang w:eastAsia="cs-CZ"/>
              </w:rPr>
              <w:t>580</w:t>
            </w:r>
          </w:p>
        </w:tc>
      </w:tr>
    </w:tbl>
    <w:p w:rsidR="00926D74" w:rsidRPr="00926D74" w:rsidRDefault="00926D74" w:rsidP="00926D74">
      <w:pPr>
        <w:jc w:val="center"/>
      </w:pPr>
      <w:r w:rsidRPr="00926D74">
        <w:rPr>
          <w:i/>
          <w:sz w:val="16"/>
        </w:rPr>
        <w:t>Zdroj: rejstřík škol MŠMT,</w:t>
      </w:r>
      <w:r w:rsidRPr="00926D74">
        <w:rPr>
          <w:sz w:val="16"/>
        </w:rPr>
        <w:t xml:space="preserve"> </w:t>
      </w:r>
      <w:r w:rsidRPr="00CE4D63">
        <w:rPr>
          <w:i/>
          <w:sz w:val="16"/>
        </w:rPr>
        <w:t>Městský úřad Vimperk, Odbor školství, k</w:t>
      </w:r>
      <w:r w:rsidR="000A1987">
        <w:rPr>
          <w:i/>
          <w:sz w:val="16"/>
        </w:rPr>
        <w:t>ultury a cestovního ruchu, 2016</w:t>
      </w:r>
    </w:p>
    <w:p w:rsidR="00926D74" w:rsidRDefault="00926D74" w:rsidP="002236D8">
      <w:pPr>
        <w:tabs>
          <w:tab w:val="left" w:pos="1430"/>
        </w:tabs>
        <w:jc w:val="both"/>
      </w:pPr>
      <w:r w:rsidRPr="002236D8">
        <w:t>Na území SO ORP Vimperk se nachází celkem 12 ZŠ. Při každé z nich funguje školní družina s různou kapacitou. Celková kapacita ŠD v území SO ORP Vimperk je 667 míst. Ve školním roce bylo využito</w:t>
      </w:r>
      <w:r w:rsidR="002236D8" w:rsidRPr="002236D8">
        <w:t xml:space="preserve"> celkem 580 míst. Mnoho škol má kapacitu družin zcela vyčerpanou. V těchto školách je problém s nedostatečnou kapacitou ŠD.</w:t>
      </w:r>
    </w:p>
    <w:p w:rsidR="002236D8" w:rsidRPr="002236D8" w:rsidRDefault="002236D8" w:rsidP="002236D8">
      <w:pPr>
        <w:tabs>
          <w:tab w:val="left" w:pos="1430"/>
        </w:tabs>
        <w:jc w:val="both"/>
      </w:pPr>
    </w:p>
    <w:p w:rsidR="00605DE9" w:rsidRPr="00605DE9" w:rsidRDefault="00605DE9" w:rsidP="00AB0033">
      <w:pPr>
        <w:tabs>
          <w:tab w:val="left" w:pos="1430"/>
        </w:tabs>
        <w:rPr>
          <w:b/>
        </w:rPr>
      </w:pPr>
      <w:r w:rsidRPr="00605DE9">
        <w:rPr>
          <w:b/>
        </w:rPr>
        <w:t>NEFORMÁLNÍ VZDĚLÁVÁNÍ</w:t>
      </w:r>
    </w:p>
    <w:p w:rsidR="00636AA9" w:rsidRDefault="00636AA9" w:rsidP="00636AA9">
      <w:pPr>
        <w:tabs>
          <w:tab w:val="left" w:pos="1430"/>
        </w:tabs>
        <w:jc w:val="both"/>
      </w:pPr>
      <w:r>
        <w:t>Na území SO ORP Vimperk je aktivně činných v oblasti neformálního vzdělávání mnoho organizací, které doplňují aktivity zájmového vzdělávání. Jedná se organizované výchovně vzdělávací aktivity pro děti mimo rámec povinné školní docházky, tyto aktivity fungují zpravidla na bázi dobrovolnosti. Organizátory těchto aktivit jsou nestátní neziskové organizace, příspěvkové organizace obcí atd., kulturní komise při zastupitelstvech obcí, sbory dobrovolných hasičů obcí, často i neformální sdružení občanů. Neformální vzdělávání se vyskytuje u organizací působících v různých oblastech činnosti: tělovýchovné a sportovní aktivity, kultura, ekologický výchova.</w:t>
      </w:r>
    </w:p>
    <w:p w:rsidR="00605DE9" w:rsidRDefault="00636AA9" w:rsidP="00636AA9">
      <w:pPr>
        <w:tabs>
          <w:tab w:val="left" w:pos="1430"/>
        </w:tabs>
        <w:jc w:val="both"/>
      </w:pPr>
      <w:r>
        <w:t>Důležitým článkem neformálního vzdělávání a celoživotního vzdělávání jsou také městské a obecní knihovny, které fungují téměř ve všech obcích regionu. Aktivity knihoven se odvíjejí od organizačních a personálních kapacit v obci.</w:t>
      </w:r>
    </w:p>
    <w:p w:rsidR="00636AA9" w:rsidRDefault="00636AA9" w:rsidP="00636AA9">
      <w:pPr>
        <w:tabs>
          <w:tab w:val="left" w:pos="1430"/>
        </w:tabs>
        <w:jc w:val="both"/>
      </w:pPr>
      <w:r>
        <w:t>Do oblasti neformálního vzdělávání lze zařadit následující organizace:</w:t>
      </w:r>
    </w:p>
    <w:p w:rsidR="00636AA9" w:rsidRPr="00636AA9" w:rsidRDefault="00636AA9" w:rsidP="00636AA9">
      <w:pPr>
        <w:tabs>
          <w:tab w:val="left" w:pos="1430"/>
        </w:tabs>
        <w:jc w:val="both"/>
        <w:rPr>
          <w:b/>
        </w:rPr>
      </w:pPr>
      <w:r w:rsidRPr="00636AA9">
        <w:rPr>
          <w:b/>
        </w:rPr>
        <w:t>Městská knihovna Vimperk</w:t>
      </w:r>
    </w:p>
    <w:p w:rsidR="00636AA9" w:rsidRDefault="00636AA9" w:rsidP="00636AA9">
      <w:pPr>
        <w:tabs>
          <w:tab w:val="left" w:pos="1430"/>
        </w:tabs>
        <w:jc w:val="both"/>
      </w:pPr>
      <w:r w:rsidRPr="00636AA9">
        <w:t>Kromě výpůjční činnosti</w:t>
      </w:r>
      <w:r w:rsidR="000469D3">
        <w:t xml:space="preserve"> knihovna</w:t>
      </w:r>
      <w:r w:rsidRPr="00636AA9">
        <w:t xml:space="preserve"> připravuje pro širokou veřejnost řadu kulturních a vzdělávacích akcí, besedy se zajímavými lidmi, soutěže, výstavy  a bazary pro děti, řadu celostátních akcí, např. Noc s Andersenem, Knížka pro prvňáčka, atd. Knihovnu ročně navštíví kolem 11 tisíc čtenářů</w:t>
      </w:r>
      <w:r w:rsidR="000469D3">
        <w:t xml:space="preserve">. </w:t>
      </w:r>
      <w:r w:rsidR="000469D3" w:rsidRPr="000469D3">
        <w:t>Prostřednictvím</w:t>
      </w:r>
      <w:r w:rsidR="000469D3">
        <w:t xml:space="preserve"> meziknihovní výpůjční služby (</w:t>
      </w:r>
      <w:r w:rsidR="000469D3" w:rsidRPr="000469D3">
        <w:t>MVS) zajišťuje knihovna svým čtenářům studijní literaturu i z jiných knihoven.</w:t>
      </w:r>
    </w:p>
    <w:p w:rsidR="000469D3" w:rsidRDefault="000469D3" w:rsidP="00636AA9">
      <w:pPr>
        <w:tabs>
          <w:tab w:val="left" w:pos="1430"/>
        </w:tabs>
        <w:jc w:val="both"/>
        <w:rPr>
          <w:i/>
          <w:sz w:val="16"/>
        </w:rPr>
      </w:pPr>
      <w:r w:rsidRPr="000469D3">
        <w:rPr>
          <w:i/>
          <w:sz w:val="16"/>
        </w:rPr>
        <w:t xml:space="preserve">Zdroj: </w:t>
      </w:r>
      <w:hyperlink r:id="rId18" w:history="1">
        <w:r w:rsidRPr="000469D3">
          <w:rPr>
            <w:rStyle w:val="Hypertextovodkaz"/>
            <w:rFonts w:cs="Calibri"/>
            <w:i/>
            <w:sz w:val="16"/>
          </w:rPr>
          <w:t>www.knihovnavimperk.estranky.cz</w:t>
        </w:r>
      </w:hyperlink>
      <w:r w:rsidRPr="000469D3">
        <w:rPr>
          <w:i/>
          <w:sz w:val="16"/>
        </w:rPr>
        <w:t xml:space="preserve"> </w:t>
      </w:r>
    </w:p>
    <w:p w:rsidR="000469D3" w:rsidRPr="000469D3" w:rsidRDefault="000469D3" w:rsidP="00636AA9">
      <w:pPr>
        <w:tabs>
          <w:tab w:val="left" w:pos="1430"/>
        </w:tabs>
        <w:jc w:val="both"/>
        <w:rPr>
          <w:i/>
          <w:sz w:val="16"/>
        </w:rPr>
      </w:pPr>
    </w:p>
    <w:p w:rsidR="00636AA9" w:rsidRPr="00636AA9" w:rsidRDefault="00636AA9" w:rsidP="00636AA9">
      <w:pPr>
        <w:tabs>
          <w:tab w:val="left" w:pos="1430"/>
        </w:tabs>
        <w:jc w:val="both"/>
        <w:rPr>
          <w:b/>
        </w:rPr>
      </w:pPr>
      <w:r w:rsidRPr="00636AA9">
        <w:rPr>
          <w:b/>
        </w:rPr>
        <w:lastRenderedPageBreak/>
        <w:t>SKI klub Šumava Vimperk</w:t>
      </w:r>
    </w:p>
    <w:p w:rsidR="00636AA9" w:rsidRDefault="00636AA9" w:rsidP="00636AA9">
      <w:pPr>
        <w:tabs>
          <w:tab w:val="left" w:pos="1430"/>
        </w:tabs>
        <w:jc w:val="both"/>
      </w:pPr>
      <w:r>
        <w:t>SKI Klub Šumava je lyžařský běžecký sportovní klube,</w:t>
      </w:r>
      <w:r w:rsidRPr="00636AA9">
        <w:t xml:space="preserve"> jehož hlavní náplní je péče o mládež. V současné době má klub zhruba 160 členů. Členem klubu se může stát každý, kdo má rád běžecké lyžování a sport všeobecně. Klub je garantem sportovní přípravy pro Sp</w:t>
      </w:r>
      <w:r>
        <w:t xml:space="preserve">ortovní gymnázium Vimperk. Klub </w:t>
      </w:r>
      <w:r w:rsidRPr="00636AA9">
        <w:t xml:space="preserve">pořádá pravidelně i velké veřejné závody Šumavský </w:t>
      </w:r>
      <w:proofErr w:type="spellStart"/>
      <w:r w:rsidRPr="00636AA9">
        <w:t>skimaraton</w:t>
      </w:r>
      <w:proofErr w:type="spellEnd"/>
      <w:r w:rsidRPr="00636AA9">
        <w:t xml:space="preserve"> a Šumavský MTB maraton. Klub je nájemcem areálu části areálu Vodník ve Vimperku. V tomto areálu klub provozuje první běžecký </w:t>
      </w:r>
      <w:proofErr w:type="spellStart"/>
      <w:r w:rsidRPr="00636AA9">
        <w:t>skiareál</w:t>
      </w:r>
      <w:proofErr w:type="spellEnd"/>
      <w:r w:rsidRPr="00636AA9">
        <w:t xml:space="preserve"> s umělým zasněžováním na Šumavě - </w:t>
      </w:r>
      <w:proofErr w:type="spellStart"/>
      <w:r w:rsidRPr="00636AA9">
        <w:t>Skiareál</w:t>
      </w:r>
      <w:proofErr w:type="spellEnd"/>
      <w:r w:rsidRPr="00636AA9">
        <w:t xml:space="preserve"> Vodník, ve kterém pořádá řadu závodů a upravuje veřejné tréninkové tratě i pro širokou veřejnost.</w:t>
      </w:r>
    </w:p>
    <w:p w:rsidR="00636AA9" w:rsidRDefault="00636AA9" w:rsidP="00636AA9">
      <w:pPr>
        <w:tabs>
          <w:tab w:val="left" w:pos="1430"/>
        </w:tabs>
        <w:jc w:val="both"/>
        <w:rPr>
          <w:i/>
          <w:sz w:val="16"/>
        </w:rPr>
      </w:pPr>
      <w:r w:rsidRPr="00636AA9">
        <w:rPr>
          <w:i/>
          <w:sz w:val="16"/>
        </w:rPr>
        <w:t xml:space="preserve">Zdroj: </w:t>
      </w:r>
      <w:hyperlink r:id="rId19" w:history="1">
        <w:r w:rsidRPr="00636AA9">
          <w:rPr>
            <w:rStyle w:val="Hypertextovodkaz"/>
            <w:rFonts w:cs="Calibri"/>
            <w:i/>
            <w:sz w:val="16"/>
          </w:rPr>
          <w:t>http://www.skisumava.cz/</w:t>
        </w:r>
      </w:hyperlink>
      <w:r w:rsidRPr="00636AA9">
        <w:rPr>
          <w:i/>
          <w:sz w:val="16"/>
        </w:rPr>
        <w:t xml:space="preserve"> </w:t>
      </w:r>
    </w:p>
    <w:p w:rsidR="000A1987" w:rsidRPr="00636AA9" w:rsidRDefault="000A1987" w:rsidP="00636AA9">
      <w:pPr>
        <w:tabs>
          <w:tab w:val="left" w:pos="1430"/>
        </w:tabs>
        <w:jc w:val="both"/>
        <w:rPr>
          <w:i/>
          <w:sz w:val="16"/>
        </w:rPr>
      </w:pPr>
    </w:p>
    <w:p w:rsidR="00F26FFD" w:rsidRDefault="00F26FFD" w:rsidP="00F05D1E">
      <w:pPr>
        <w:pStyle w:val="Nadpis1"/>
        <w:numPr>
          <w:ilvl w:val="2"/>
          <w:numId w:val="1"/>
        </w:numPr>
        <w:rPr>
          <w:rFonts w:asciiTheme="minorHAnsi" w:hAnsiTheme="minorHAnsi" w:cstheme="minorHAnsi"/>
          <w:color w:val="E36C0A" w:themeColor="accent6" w:themeShade="BF"/>
          <w:sz w:val="28"/>
        </w:rPr>
      </w:pPr>
      <w:bookmarkStart w:id="54" w:name="_Toc463948558"/>
      <w:bookmarkStart w:id="55" w:name="_Toc471486822"/>
      <w:r>
        <w:rPr>
          <w:rFonts w:asciiTheme="minorHAnsi" w:hAnsiTheme="minorHAnsi" w:cstheme="minorHAnsi"/>
          <w:color w:val="E36C0A" w:themeColor="accent6" w:themeShade="BF"/>
          <w:sz w:val="28"/>
        </w:rPr>
        <w:t xml:space="preserve">Vývoj počtu </w:t>
      </w:r>
      <w:r w:rsidR="00D971FB">
        <w:rPr>
          <w:rFonts w:asciiTheme="minorHAnsi" w:hAnsiTheme="minorHAnsi" w:cstheme="minorHAnsi"/>
          <w:color w:val="E36C0A" w:themeColor="accent6" w:themeShade="BF"/>
          <w:sz w:val="28"/>
        </w:rPr>
        <w:t xml:space="preserve">pedagogických </w:t>
      </w:r>
      <w:r>
        <w:rPr>
          <w:rFonts w:asciiTheme="minorHAnsi" w:hAnsiTheme="minorHAnsi" w:cstheme="minorHAnsi"/>
          <w:color w:val="E36C0A" w:themeColor="accent6" w:themeShade="BF"/>
          <w:sz w:val="28"/>
        </w:rPr>
        <w:t>pracovníků ve školách a školských zařízení</w:t>
      </w:r>
      <w:bookmarkEnd w:id="54"/>
      <w:bookmarkEnd w:id="55"/>
    </w:p>
    <w:p w:rsidR="00F26FFD" w:rsidRDefault="00D971FB" w:rsidP="00D971FB">
      <w:pPr>
        <w:pStyle w:val="Titulek"/>
      </w:pPr>
      <w:bookmarkStart w:id="56" w:name="_Toc471486790"/>
      <w:r>
        <w:t xml:space="preserve">Tabulka </w:t>
      </w:r>
      <w:fldSimple w:instr=" SEQ Tabulka \* ARABIC ">
        <w:r w:rsidR="00325A38">
          <w:rPr>
            <w:noProof/>
          </w:rPr>
          <w:t>25</w:t>
        </w:r>
      </w:fldSimple>
      <w:r w:rsidR="000A1987">
        <w:t xml:space="preserve"> Vývoj počtu pedagogických</w:t>
      </w:r>
      <w:r>
        <w:t xml:space="preserve"> pracovníků v MŠ, ZŠ, ZUŠ, ŠD, vč. asistentů pedagoga v období 2006/2007 – 2015/2016</w:t>
      </w:r>
      <w:r w:rsidR="000A1987">
        <w:t xml:space="preserve"> (přepočtené plně zaměstnané úvazky)</w:t>
      </w:r>
      <w:bookmarkEnd w:id="56"/>
    </w:p>
    <w:tbl>
      <w:tblPr>
        <w:tblW w:w="9880" w:type="dxa"/>
        <w:tblCellMar>
          <w:left w:w="70" w:type="dxa"/>
          <w:right w:w="70" w:type="dxa"/>
        </w:tblCellMar>
        <w:tblLook w:val="04A0" w:firstRow="1" w:lastRow="0" w:firstColumn="1" w:lastColumn="0" w:noHBand="0" w:noVBand="1"/>
      </w:tblPr>
      <w:tblGrid>
        <w:gridCol w:w="1620"/>
        <w:gridCol w:w="1264"/>
        <w:gridCol w:w="1248"/>
        <w:gridCol w:w="1205"/>
        <w:gridCol w:w="1248"/>
        <w:gridCol w:w="1394"/>
        <w:gridCol w:w="1496"/>
        <w:gridCol w:w="405"/>
      </w:tblGrid>
      <w:tr w:rsidR="00D971FB" w:rsidRPr="00D971FB" w:rsidTr="00D971FB">
        <w:trPr>
          <w:trHeight w:val="250"/>
        </w:trPr>
        <w:tc>
          <w:tcPr>
            <w:tcW w:w="1620" w:type="dxa"/>
            <w:vMerge w:val="restart"/>
            <w:tcBorders>
              <w:top w:val="single" w:sz="8" w:space="0" w:color="auto"/>
              <w:left w:val="single" w:sz="8" w:space="0" w:color="auto"/>
              <w:right w:val="single" w:sz="8" w:space="0" w:color="FFFFFF" w:themeColor="background1"/>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školní rok</w:t>
            </w:r>
          </w:p>
        </w:tc>
        <w:tc>
          <w:tcPr>
            <w:tcW w:w="8260" w:type="dxa"/>
            <w:gridSpan w:val="7"/>
            <w:tcBorders>
              <w:top w:val="single" w:sz="8" w:space="0" w:color="auto"/>
              <w:left w:val="single" w:sz="8" w:space="0" w:color="FFFFFF" w:themeColor="background1"/>
              <w:bottom w:val="single" w:sz="8" w:space="0" w:color="FFFFFF" w:themeColor="background1"/>
              <w:right w:val="single" w:sz="8" w:space="0" w:color="000000"/>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Počty pedagogů z výkonových výkazů</w:t>
            </w:r>
          </w:p>
        </w:tc>
      </w:tr>
      <w:tr w:rsidR="00D971FB" w:rsidRPr="00D971FB" w:rsidTr="00D971FB">
        <w:trPr>
          <w:trHeight w:val="250"/>
        </w:trPr>
        <w:tc>
          <w:tcPr>
            <w:tcW w:w="1620" w:type="dxa"/>
            <w:vMerge/>
            <w:tcBorders>
              <w:left w:val="single" w:sz="8" w:space="0" w:color="auto"/>
              <w:right w:val="single" w:sz="8" w:space="0" w:color="FFFFFF" w:themeColor="background1"/>
            </w:tcBorders>
            <w:shd w:val="clear" w:color="auto" w:fill="984806" w:themeFill="accent6" w:themeFillShade="80"/>
            <w:vAlign w:val="center"/>
            <w:hideMark/>
          </w:tcPr>
          <w:p w:rsidR="00D971FB" w:rsidRPr="00D971FB" w:rsidRDefault="00D971FB" w:rsidP="00D971FB">
            <w:pPr>
              <w:suppressAutoHyphens w:val="0"/>
              <w:spacing w:after="0" w:line="240" w:lineRule="auto"/>
              <w:rPr>
                <w:rFonts w:ascii="Arial" w:eastAsia="Times New Roman" w:hAnsi="Arial" w:cs="Arial"/>
                <w:b/>
                <w:color w:val="FFFFFF" w:themeColor="background1"/>
                <w:kern w:val="0"/>
                <w:sz w:val="18"/>
                <w:szCs w:val="18"/>
                <w:lang w:eastAsia="cs-CZ"/>
              </w:rPr>
            </w:pPr>
          </w:p>
        </w:tc>
        <w:tc>
          <w:tcPr>
            <w:tcW w:w="1264"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učitelé MŠ</w:t>
            </w:r>
          </w:p>
        </w:tc>
        <w:tc>
          <w:tcPr>
            <w:tcW w:w="1248" w:type="dxa"/>
            <w:tcBorders>
              <w:top w:val="single" w:sz="8" w:space="0" w:color="FFFFFF" w:themeColor="background1"/>
              <w:left w:val="single" w:sz="8" w:space="0" w:color="FFFFFF" w:themeColor="background1"/>
              <w:right w:val="single" w:sz="8" w:space="0" w:color="FFFFFF" w:themeColor="background1"/>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z toho bez</w:t>
            </w:r>
          </w:p>
        </w:tc>
        <w:tc>
          <w:tcPr>
            <w:tcW w:w="1205"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učitelé ZŠ</w:t>
            </w:r>
          </w:p>
        </w:tc>
        <w:tc>
          <w:tcPr>
            <w:tcW w:w="1248" w:type="dxa"/>
            <w:tcBorders>
              <w:top w:val="single" w:sz="8" w:space="0" w:color="FFFFFF" w:themeColor="background1"/>
              <w:left w:val="single" w:sz="8" w:space="0" w:color="FFFFFF" w:themeColor="background1"/>
              <w:right w:val="single" w:sz="8" w:space="0" w:color="FFFFFF" w:themeColor="background1"/>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z toho bez</w:t>
            </w:r>
          </w:p>
        </w:tc>
        <w:tc>
          <w:tcPr>
            <w:tcW w:w="1394"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učitelé ZUŠ</w:t>
            </w:r>
          </w:p>
        </w:tc>
        <w:tc>
          <w:tcPr>
            <w:tcW w:w="149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vychovatelé ŠD</w:t>
            </w:r>
          </w:p>
        </w:tc>
        <w:tc>
          <w:tcPr>
            <w:tcW w:w="405" w:type="dxa"/>
            <w:vMerge w:val="restart"/>
            <w:tcBorders>
              <w:top w:val="single" w:sz="8" w:space="0" w:color="FFFFFF" w:themeColor="background1"/>
              <w:left w:val="single" w:sz="8" w:space="0" w:color="FFFFFF" w:themeColor="background1"/>
              <w:right w:val="single" w:sz="8" w:space="0" w:color="auto"/>
            </w:tcBorders>
            <w:shd w:val="clear" w:color="auto" w:fill="984806" w:themeFill="accent6" w:themeFillShade="80"/>
            <w:noWrap/>
            <w:vAlign w:val="center"/>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AP</w:t>
            </w:r>
          </w:p>
        </w:tc>
      </w:tr>
      <w:tr w:rsidR="00D971FB" w:rsidRPr="00D971FB" w:rsidTr="00D971FB">
        <w:trPr>
          <w:trHeight w:val="260"/>
        </w:trPr>
        <w:tc>
          <w:tcPr>
            <w:tcW w:w="1620" w:type="dxa"/>
            <w:vMerge/>
            <w:tcBorders>
              <w:left w:val="single" w:sz="8" w:space="0" w:color="auto"/>
              <w:right w:val="single" w:sz="8" w:space="0" w:color="FFFFFF" w:themeColor="background1"/>
            </w:tcBorders>
            <w:vAlign w:val="center"/>
            <w:hideMark/>
          </w:tcPr>
          <w:p w:rsidR="00D971FB" w:rsidRPr="00D971FB" w:rsidRDefault="00D971FB" w:rsidP="00D971FB">
            <w:pPr>
              <w:suppressAutoHyphens w:val="0"/>
              <w:spacing w:after="0" w:line="240" w:lineRule="auto"/>
              <w:rPr>
                <w:rFonts w:ascii="Arial" w:eastAsia="Times New Roman" w:hAnsi="Arial" w:cs="Arial"/>
                <w:color w:val="auto"/>
                <w:kern w:val="0"/>
                <w:sz w:val="18"/>
                <w:szCs w:val="18"/>
                <w:lang w:eastAsia="cs-CZ"/>
              </w:rPr>
            </w:pPr>
          </w:p>
        </w:tc>
        <w:tc>
          <w:tcPr>
            <w:tcW w:w="1264" w:type="dxa"/>
            <w:vMerge/>
            <w:tcBorders>
              <w:left w:val="single" w:sz="8" w:space="0" w:color="FFFFFF" w:themeColor="background1"/>
              <w:right w:val="single" w:sz="8" w:space="0" w:color="FFFFFF" w:themeColor="background1"/>
            </w:tcBorders>
            <w:vAlign w:val="center"/>
            <w:hideMark/>
          </w:tcPr>
          <w:p w:rsidR="00D971FB" w:rsidRPr="00D971FB" w:rsidRDefault="00D971FB" w:rsidP="00D971FB">
            <w:pPr>
              <w:suppressAutoHyphens w:val="0"/>
              <w:spacing w:after="0" w:line="240" w:lineRule="auto"/>
              <w:rPr>
                <w:rFonts w:ascii="Arial" w:eastAsia="Times New Roman" w:hAnsi="Arial" w:cs="Arial"/>
                <w:color w:val="auto"/>
                <w:kern w:val="0"/>
                <w:sz w:val="18"/>
                <w:szCs w:val="18"/>
                <w:lang w:eastAsia="cs-CZ"/>
              </w:rPr>
            </w:pPr>
          </w:p>
        </w:tc>
        <w:tc>
          <w:tcPr>
            <w:tcW w:w="1248" w:type="dxa"/>
            <w:tcBorders>
              <w:left w:val="single" w:sz="8" w:space="0" w:color="FFFFFF" w:themeColor="background1"/>
              <w:right w:val="single" w:sz="8" w:space="0" w:color="FFFFFF" w:themeColor="background1"/>
            </w:tcBorders>
            <w:shd w:val="clear" w:color="auto" w:fill="984806" w:themeFill="accent6" w:themeFillShade="80"/>
            <w:noWrap/>
            <w:vAlign w:val="bottom"/>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kvalifikace</w:t>
            </w:r>
          </w:p>
        </w:tc>
        <w:tc>
          <w:tcPr>
            <w:tcW w:w="1205" w:type="dxa"/>
            <w:vMerge/>
            <w:tcBorders>
              <w:left w:val="single" w:sz="8" w:space="0" w:color="FFFFFF" w:themeColor="background1"/>
              <w:right w:val="single" w:sz="8" w:space="0" w:color="FFFFFF" w:themeColor="background1"/>
            </w:tcBorders>
            <w:shd w:val="clear" w:color="auto" w:fill="984806" w:themeFill="accent6" w:themeFillShade="80"/>
            <w:vAlign w:val="center"/>
            <w:hideMark/>
          </w:tcPr>
          <w:p w:rsidR="00D971FB" w:rsidRPr="00D971FB" w:rsidRDefault="00D971FB" w:rsidP="00D971FB">
            <w:pPr>
              <w:suppressAutoHyphens w:val="0"/>
              <w:spacing w:after="0" w:line="240" w:lineRule="auto"/>
              <w:rPr>
                <w:rFonts w:ascii="Arial" w:eastAsia="Times New Roman" w:hAnsi="Arial" w:cs="Arial"/>
                <w:b/>
                <w:color w:val="FFFFFF" w:themeColor="background1"/>
                <w:kern w:val="0"/>
                <w:sz w:val="18"/>
                <w:szCs w:val="18"/>
                <w:lang w:eastAsia="cs-CZ"/>
              </w:rPr>
            </w:pPr>
          </w:p>
        </w:tc>
        <w:tc>
          <w:tcPr>
            <w:tcW w:w="1248" w:type="dxa"/>
            <w:tcBorders>
              <w:left w:val="single" w:sz="8" w:space="0" w:color="FFFFFF" w:themeColor="background1"/>
              <w:right w:val="single" w:sz="8" w:space="0" w:color="FFFFFF" w:themeColor="background1"/>
            </w:tcBorders>
            <w:shd w:val="clear" w:color="auto" w:fill="984806" w:themeFill="accent6" w:themeFillShade="80"/>
            <w:noWrap/>
            <w:vAlign w:val="bottom"/>
            <w:hideMark/>
          </w:tcPr>
          <w:p w:rsidR="00D971FB" w:rsidRPr="00D971FB" w:rsidRDefault="00D971FB" w:rsidP="00D971FB">
            <w:pPr>
              <w:suppressAutoHyphens w:val="0"/>
              <w:spacing w:after="0" w:line="240" w:lineRule="auto"/>
              <w:jc w:val="center"/>
              <w:rPr>
                <w:rFonts w:ascii="Arial" w:eastAsia="Times New Roman" w:hAnsi="Arial" w:cs="Arial"/>
                <w:b/>
                <w:color w:val="FFFFFF" w:themeColor="background1"/>
                <w:kern w:val="0"/>
                <w:sz w:val="18"/>
                <w:szCs w:val="18"/>
                <w:lang w:eastAsia="cs-CZ"/>
              </w:rPr>
            </w:pPr>
            <w:r w:rsidRPr="00D971FB">
              <w:rPr>
                <w:rFonts w:ascii="Arial" w:eastAsia="Times New Roman" w:hAnsi="Arial" w:cs="Arial"/>
                <w:b/>
                <w:color w:val="FFFFFF" w:themeColor="background1"/>
                <w:kern w:val="0"/>
                <w:sz w:val="18"/>
                <w:szCs w:val="18"/>
                <w:lang w:eastAsia="cs-CZ"/>
              </w:rPr>
              <w:t>kvalifikace</w:t>
            </w:r>
          </w:p>
        </w:tc>
        <w:tc>
          <w:tcPr>
            <w:tcW w:w="1394" w:type="dxa"/>
            <w:vMerge/>
            <w:tcBorders>
              <w:left w:val="single" w:sz="8" w:space="0" w:color="FFFFFF" w:themeColor="background1"/>
              <w:right w:val="single" w:sz="8" w:space="0" w:color="FFFFFF" w:themeColor="background1"/>
            </w:tcBorders>
            <w:vAlign w:val="center"/>
            <w:hideMark/>
          </w:tcPr>
          <w:p w:rsidR="00D971FB" w:rsidRPr="00D971FB" w:rsidRDefault="00D971FB" w:rsidP="00D971FB">
            <w:pPr>
              <w:suppressAutoHyphens w:val="0"/>
              <w:spacing w:after="0" w:line="240" w:lineRule="auto"/>
              <w:rPr>
                <w:rFonts w:ascii="Arial" w:eastAsia="Times New Roman" w:hAnsi="Arial" w:cs="Arial"/>
                <w:color w:val="auto"/>
                <w:kern w:val="0"/>
                <w:sz w:val="18"/>
                <w:szCs w:val="18"/>
                <w:lang w:eastAsia="cs-CZ"/>
              </w:rPr>
            </w:pPr>
          </w:p>
        </w:tc>
        <w:tc>
          <w:tcPr>
            <w:tcW w:w="1496" w:type="dxa"/>
            <w:vMerge/>
            <w:tcBorders>
              <w:left w:val="single" w:sz="8" w:space="0" w:color="FFFFFF" w:themeColor="background1"/>
              <w:right w:val="single" w:sz="8" w:space="0" w:color="FFFFFF" w:themeColor="background1"/>
            </w:tcBorders>
            <w:vAlign w:val="center"/>
            <w:hideMark/>
          </w:tcPr>
          <w:p w:rsidR="00D971FB" w:rsidRPr="00D971FB" w:rsidRDefault="00D971FB" w:rsidP="00D971FB">
            <w:pPr>
              <w:suppressAutoHyphens w:val="0"/>
              <w:spacing w:after="0" w:line="240" w:lineRule="auto"/>
              <w:rPr>
                <w:rFonts w:ascii="Arial" w:eastAsia="Times New Roman" w:hAnsi="Arial" w:cs="Arial"/>
                <w:color w:val="auto"/>
                <w:kern w:val="0"/>
                <w:sz w:val="18"/>
                <w:szCs w:val="18"/>
                <w:lang w:eastAsia="cs-CZ"/>
              </w:rPr>
            </w:pPr>
          </w:p>
        </w:tc>
        <w:tc>
          <w:tcPr>
            <w:tcW w:w="405" w:type="dxa"/>
            <w:vMerge/>
            <w:tcBorders>
              <w:left w:val="single" w:sz="8" w:space="0" w:color="FFFFFF" w:themeColor="background1"/>
              <w:right w:val="single" w:sz="8" w:space="0" w:color="auto"/>
            </w:tcBorders>
            <w:vAlign w:val="center"/>
            <w:hideMark/>
          </w:tcPr>
          <w:p w:rsidR="00D971FB" w:rsidRPr="00D971FB" w:rsidRDefault="00D971FB" w:rsidP="00D971FB">
            <w:pPr>
              <w:suppressAutoHyphens w:val="0"/>
              <w:spacing w:after="0" w:line="240" w:lineRule="auto"/>
              <w:rPr>
                <w:rFonts w:ascii="Arial" w:eastAsia="Times New Roman" w:hAnsi="Arial" w:cs="Arial"/>
                <w:color w:val="auto"/>
                <w:kern w:val="0"/>
                <w:sz w:val="18"/>
                <w:szCs w:val="18"/>
                <w:lang w:eastAsia="cs-CZ"/>
              </w:rPr>
            </w:pPr>
          </w:p>
        </w:tc>
      </w:tr>
      <w:tr w:rsidR="00D971FB" w:rsidRPr="00D971FB" w:rsidTr="00D971FB">
        <w:trPr>
          <w:trHeight w:val="260"/>
        </w:trPr>
        <w:tc>
          <w:tcPr>
            <w:tcW w:w="1620" w:type="dxa"/>
            <w:tcBorders>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2006 / 2007</w:t>
            </w:r>
          </w:p>
        </w:tc>
        <w:tc>
          <w:tcPr>
            <w:tcW w:w="126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37,9</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0,8</w:t>
            </w:r>
          </w:p>
        </w:tc>
        <w:tc>
          <w:tcPr>
            <w:tcW w:w="1205"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117,6</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11,6</w:t>
            </w:r>
          </w:p>
        </w:tc>
        <w:tc>
          <w:tcPr>
            <w:tcW w:w="139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5,0</w:t>
            </w:r>
          </w:p>
        </w:tc>
        <w:tc>
          <w:tcPr>
            <w:tcW w:w="1496"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12,9</w:t>
            </w:r>
          </w:p>
        </w:tc>
        <w:tc>
          <w:tcPr>
            <w:tcW w:w="405" w:type="dxa"/>
            <w:tcBorders>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0,9</w:t>
            </w:r>
          </w:p>
        </w:tc>
      </w:tr>
      <w:tr w:rsidR="00D971FB" w:rsidRPr="00D971FB" w:rsidTr="00D971FB">
        <w:trPr>
          <w:trHeight w:val="250"/>
        </w:trPr>
        <w:tc>
          <w:tcPr>
            <w:tcW w:w="1620" w:type="dxa"/>
            <w:tcBorders>
              <w:top w:val="nil"/>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2007 / 2008</w:t>
            </w:r>
          </w:p>
        </w:tc>
        <w:tc>
          <w:tcPr>
            <w:tcW w:w="126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39,1</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0,8</w:t>
            </w:r>
          </w:p>
        </w:tc>
        <w:tc>
          <w:tcPr>
            <w:tcW w:w="1205"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116,3</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8,2</w:t>
            </w:r>
          </w:p>
        </w:tc>
        <w:tc>
          <w:tcPr>
            <w:tcW w:w="139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4,9</w:t>
            </w:r>
          </w:p>
        </w:tc>
        <w:tc>
          <w:tcPr>
            <w:tcW w:w="1496"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13,3</w:t>
            </w:r>
          </w:p>
        </w:tc>
        <w:tc>
          <w:tcPr>
            <w:tcW w:w="405" w:type="dxa"/>
            <w:tcBorders>
              <w:top w:val="nil"/>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1,3</w:t>
            </w:r>
          </w:p>
        </w:tc>
      </w:tr>
      <w:tr w:rsidR="00D971FB" w:rsidRPr="00D971FB" w:rsidTr="00D971FB">
        <w:trPr>
          <w:trHeight w:val="250"/>
        </w:trPr>
        <w:tc>
          <w:tcPr>
            <w:tcW w:w="1620" w:type="dxa"/>
            <w:tcBorders>
              <w:top w:val="nil"/>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2008 / 2009</w:t>
            </w:r>
          </w:p>
        </w:tc>
        <w:tc>
          <w:tcPr>
            <w:tcW w:w="126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38,4</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0,3</w:t>
            </w:r>
          </w:p>
        </w:tc>
        <w:tc>
          <w:tcPr>
            <w:tcW w:w="1205"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115,4</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6,2</w:t>
            </w:r>
          </w:p>
        </w:tc>
        <w:tc>
          <w:tcPr>
            <w:tcW w:w="139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4,8</w:t>
            </w:r>
          </w:p>
        </w:tc>
        <w:tc>
          <w:tcPr>
            <w:tcW w:w="1496"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13,1</w:t>
            </w:r>
          </w:p>
        </w:tc>
        <w:tc>
          <w:tcPr>
            <w:tcW w:w="405" w:type="dxa"/>
            <w:tcBorders>
              <w:top w:val="nil"/>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1,3</w:t>
            </w:r>
          </w:p>
        </w:tc>
      </w:tr>
      <w:tr w:rsidR="00D971FB" w:rsidRPr="00D971FB" w:rsidTr="00D971FB">
        <w:trPr>
          <w:trHeight w:val="250"/>
        </w:trPr>
        <w:tc>
          <w:tcPr>
            <w:tcW w:w="1620" w:type="dxa"/>
            <w:tcBorders>
              <w:top w:val="nil"/>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2009 / 2010</w:t>
            </w:r>
          </w:p>
        </w:tc>
        <w:tc>
          <w:tcPr>
            <w:tcW w:w="126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40,8</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0,3</w:t>
            </w:r>
          </w:p>
        </w:tc>
        <w:tc>
          <w:tcPr>
            <w:tcW w:w="1205"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113,1</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5,9</w:t>
            </w:r>
          </w:p>
        </w:tc>
        <w:tc>
          <w:tcPr>
            <w:tcW w:w="139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5,1</w:t>
            </w:r>
          </w:p>
        </w:tc>
        <w:tc>
          <w:tcPr>
            <w:tcW w:w="1496"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13,5</w:t>
            </w:r>
          </w:p>
        </w:tc>
        <w:tc>
          <w:tcPr>
            <w:tcW w:w="405" w:type="dxa"/>
            <w:tcBorders>
              <w:top w:val="nil"/>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1,5</w:t>
            </w:r>
          </w:p>
        </w:tc>
      </w:tr>
      <w:tr w:rsidR="00D971FB" w:rsidRPr="00D971FB" w:rsidTr="00D971FB">
        <w:trPr>
          <w:trHeight w:val="250"/>
        </w:trPr>
        <w:tc>
          <w:tcPr>
            <w:tcW w:w="1620" w:type="dxa"/>
            <w:tcBorders>
              <w:top w:val="nil"/>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2010 / 2011</w:t>
            </w:r>
          </w:p>
        </w:tc>
        <w:tc>
          <w:tcPr>
            <w:tcW w:w="126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42,8</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1,0</w:t>
            </w:r>
          </w:p>
        </w:tc>
        <w:tc>
          <w:tcPr>
            <w:tcW w:w="1205"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112,8</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9,2</w:t>
            </w:r>
          </w:p>
        </w:tc>
        <w:tc>
          <w:tcPr>
            <w:tcW w:w="139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5,1</w:t>
            </w:r>
          </w:p>
        </w:tc>
        <w:tc>
          <w:tcPr>
            <w:tcW w:w="1496"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13,2</w:t>
            </w:r>
          </w:p>
        </w:tc>
        <w:tc>
          <w:tcPr>
            <w:tcW w:w="405" w:type="dxa"/>
            <w:tcBorders>
              <w:top w:val="nil"/>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3,1</w:t>
            </w:r>
          </w:p>
        </w:tc>
      </w:tr>
      <w:tr w:rsidR="00D971FB" w:rsidRPr="00D971FB" w:rsidTr="00D971FB">
        <w:trPr>
          <w:trHeight w:val="250"/>
        </w:trPr>
        <w:tc>
          <w:tcPr>
            <w:tcW w:w="1620" w:type="dxa"/>
            <w:tcBorders>
              <w:top w:val="nil"/>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2011 / 2012</w:t>
            </w:r>
          </w:p>
        </w:tc>
        <w:tc>
          <w:tcPr>
            <w:tcW w:w="126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44,8</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3,9</w:t>
            </w:r>
          </w:p>
        </w:tc>
        <w:tc>
          <w:tcPr>
            <w:tcW w:w="1205"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110,6</w:t>
            </w:r>
          </w:p>
        </w:tc>
        <w:tc>
          <w:tcPr>
            <w:tcW w:w="1248"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10,5</w:t>
            </w:r>
          </w:p>
        </w:tc>
        <w:tc>
          <w:tcPr>
            <w:tcW w:w="1394"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5,1</w:t>
            </w:r>
          </w:p>
        </w:tc>
        <w:tc>
          <w:tcPr>
            <w:tcW w:w="1496" w:type="dxa"/>
            <w:tcBorders>
              <w:top w:val="nil"/>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13,7</w:t>
            </w:r>
          </w:p>
        </w:tc>
        <w:tc>
          <w:tcPr>
            <w:tcW w:w="405" w:type="dxa"/>
            <w:tcBorders>
              <w:top w:val="nil"/>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3,5</w:t>
            </w:r>
          </w:p>
        </w:tc>
      </w:tr>
      <w:tr w:rsidR="00D971FB" w:rsidRPr="00D971FB" w:rsidTr="00D971FB">
        <w:trPr>
          <w:trHeight w:val="250"/>
        </w:trPr>
        <w:tc>
          <w:tcPr>
            <w:tcW w:w="1620" w:type="dxa"/>
            <w:tcBorders>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2012 / 2013</w:t>
            </w:r>
          </w:p>
        </w:tc>
        <w:tc>
          <w:tcPr>
            <w:tcW w:w="126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46,7</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w:t>
            </w:r>
          </w:p>
        </w:tc>
        <w:tc>
          <w:tcPr>
            <w:tcW w:w="1205"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110,9</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7,7</w:t>
            </w:r>
          </w:p>
        </w:tc>
        <w:tc>
          <w:tcPr>
            <w:tcW w:w="139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5,3</w:t>
            </w:r>
          </w:p>
        </w:tc>
        <w:tc>
          <w:tcPr>
            <w:tcW w:w="1496"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14,1</w:t>
            </w:r>
          </w:p>
        </w:tc>
        <w:tc>
          <w:tcPr>
            <w:tcW w:w="405" w:type="dxa"/>
            <w:tcBorders>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4,0</w:t>
            </w:r>
          </w:p>
        </w:tc>
      </w:tr>
      <w:tr w:rsidR="00D971FB" w:rsidRPr="00D971FB" w:rsidTr="00D971FB">
        <w:trPr>
          <w:trHeight w:val="250"/>
        </w:trPr>
        <w:tc>
          <w:tcPr>
            <w:tcW w:w="1620" w:type="dxa"/>
            <w:tcBorders>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2013 / 2014</w:t>
            </w:r>
          </w:p>
        </w:tc>
        <w:tc>
          <w:tcPr>
            <w:tcW w:w="126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47,6</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1,6</w:t>
            </w:r>
          </w:p>
        </w:tc>
        <w:tc>
          <w:tcPr>
            <w:tcW w:w="1205"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107,8</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9,9</w:t>
            </w:r>
          </w:p>
        </w:tc>
        <w:tc>
          <w:tcPr>
            <w:tcW w:w="139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5,7</w:t>
            </w:r>
          </w:p>
        </w:tc>
        <w:tc>
          <w:tcPr>
            <w:tcW w:w="1496"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14,7</w:t>
            </w:r>
          </w:p>
        </w:tc>
        <w:tc>
          <w:tcPr>
            <w:tcW w:w="405" w:type="dxa"/>
            <w:tcBorders>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5,8</w:t>
            </w:r>
          </w:p>
        </w:tc>
      </w:tr>
      <w:tr w:rsidR="00D971FB" w:rsidRPr="00D971FB" w:rsidTr="00D971FB">
        <w:trPr>
          <w:trHeight w:val="250"/>
        </w:trPr>
        <w:tc>
          <w:tcPr>
            <w:tcW w:w="1620" w:type="dxa"/>
            <w:tcBorders>
              <w:left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2014 / 2015</w:t>
            </w:r>
          </w:p>
        </w:tc>
        <w:tc>
          <w:tcPr>
            <w:tcW w:w="126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48,7</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1,8</w:t>
            </w:r>
          </w:p>
        </w:tc>
        <w:tc>
          <w:tcPr>
            <w:tcW w:w="1205"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109,3</w:t>
            </w:r>
          </w:p>
        </w:tc>
        <w:tc>
          <w:tcPr>
            <w:tcW w:w="1248"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4,9</w:t>
            </w:r>
          </w:p>
        </w:tc>
        <w:tc>
          <w:tcPr>
            <w:tcW w:w="1394"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6,3</w:t>
            </w:r>
          </w:p>
        </w:tc>
        <w:tc>
          <w:tcPr>
            <w:tcW w:w="1496" w:type="dxa"/>
            <w:tcBorders>
              <w:left w:val="single" w:sz="8" w:space="0" w:color="FFFFFF" w:themeColor="background1"/>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15,3</w:t>
            </w:r>
          </w:p>
        </w:tc>
        <w:tc>
          <w:tcPr>
            <w:tcW w:w="405" w:type="dxa"/>
            <w:tcBorders>
              <w:left w:val="single" w:sz="8" w:space="0" w:color="FFFFFF" w:themeColor="background1"/>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6,3</w:t>
            </w:r>
          </w:p>
        </w:tc>
      </w:tr>
      <w:tr w:rsidR="00D971FB" w:rsidRPr="00D971FB" w:rsidTr="00D971FB">
        <w:trPr>
          <w:trHeight w:val="260"/>
        </w:trPr>
        <w:tc>
          <w:tcPr>
            <w:tcW w:w="1620" w:type="dxa"/>
            <w:tcBorders>
              <w:left w:val="single" w:sz="8" w:space="0" w:color="auto"/>
              <w:bottom w:val="single" w:sz="8" w:space="0" w:color="auto"/>
              <w:right w:val="single" w:sz="8" w:space="0" w:color="FFFFFF" w:themeColor="background1"/>
            </w:tcBorders>
            <w:shd w:val="clear" w:color="auto" w:fill="FDE9D9" w:themeFill="accent6" w:themeFillTint="33"/>
            <w:noWrap/>
            <w:vAlign w:val="bottom"/>
            <w:hideMark/>
          </w:tcPr>
          <w:p w:rsidR="00D971FB" w:rsidRPr="00D971FB" w:rsidRDefault="00D971FB" w:rsidP="00D971FB">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2015 / 2016</w:t>
            </w:r>
          </w:p>
        </w:tc>
        <w:tc>
          <w:tcPr>
            <w:tcW w:w="1264" w:type="dxa"/>
            <w:tcBorders>
              <w:left w:val="single" w:sz="8" w:space="0" w:color="FFFFFF" w:themeColor="background1"/>
              <w:bottom w:val="single" w:sz="8" w:space="0" w:color="auto"/>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49,8</w:t>
            </w:r>
          </w:p>
        </w:tc>
        <w:tc>
          <w:tcPr>
            <w:tcW w:w="1248" w:type="dxa"/>
            <w:tcBorders>
              <w:left w:val="single" w:sz="8" w:space="0" w:color="FFFFFF" w:themeColor="background1"/>
              <w:bottom w:val="single" w:sz="8" w:space="0" w:color="auto"/>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1,0</w:t>
            </w:r>
          </w:p>
        </w:tc>
        <w:tc>
          <w:tcPr>
            <w:tcW w:w="1205" w:type="dxa"/>
            <w:tcBorders>
              <w:left w:val="single" w:sz="8" w:space="0" w:color="FFFFFF" w:themeColor="background1"/>
              <w:bottom w:val="single" w:sz="8" w:space="0" w:color="auto"/>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110,0</w:t>
            </w:r>
          </w:p>
        </w:tc>
        <w:tc>
          <w:tcPr>
            <w:tcW w:w="1248" w:type="dxa"/>
            <w:tcBorders>
              <w:left w:val="single" w:sz="8" w:space="0" w:color="FFFFFF" w:themeColor="background1"/>
              <w:bottom w:val="single" w:sz="8" w:space="0" w:color="auto"/>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0,3</w:t>
            </w:r>
          </w:p>
        </w:tc>
        <w:tc>
          <w:tcPr>
            <w:tcW w:w="1394" w:type="dxa"/>
            <w:tcBorders>
              <w:left w:val="single" w:sz="8" w:space="0" w:color="FFFFFF" w:themeColor="background1"/>
              <w:bottom w:val="single" w:sz="8" w:space="0" w:color="auto"/>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6,9</w:t>
            </w:r>
          </w:p>
        </w:tc>
        <w:tc>
          <w:tcPr>
            <w:tcW w:w="1496" w:type="dxa"/>
            <w:tcBorders>
              <w:left w:val="single" w:sz="8" w:space="0" w:color="FFFFFF" w:themeColor="background1"/>
              <w:bottom w:val="single" w:sz="8" w:space="0" w:color="auto"/>
              <w:right w:val="single" w:sz="8" w:space="0" w:color="FFFFFF" w:themeColor="background1"/>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16,2</w:t>
            </w:r>
          </w:p>
        </w:tc>
        <w:tc>
          <w:tcPr>
            <w:tcW w:w="405" w:type="dxa"/>
            <w:tcBorders>
              <w:left w:val="single" w:sz="8" w:space="0" w:color="FFFFFF" w:themeColor="background1"/>
              <w:bottom w:val="single" w:sz="8" w:space="0" w:color="auto"/>
              <w:right w:val="single" w:sz="8" w:space="0" w:color="auto"/>
            </w:tcBorders>
            <w:noWrap/>
            <w:vAlign w:val="bottom"/>
            <w:hideMark/>
          </w:tcPr>
          <w:p w:rsidR="00D971FB" w:rsidRPr="00D971FB" w:rsidRDefault="00D971FB" w:rsidP="000A1987">
            <w:pPr>
              <w:suppressAutoHyphens w:val="0"/>
              <w:spacing w:after="0" w:line="240" w:lineRule="auto"/>
              <w:jc w:val="center"/>
              <w:rPr>
                <w:rFonts w:ascii="Arial" w:eastAsia="Times New Roman" w:hAnsi="Arial" w:cs="Arial"/>
                <w:color w:val="auto"/>
                <w:kern w:val="0"/>
                <w:sz w:val="18"/>
                <w:szCs w:val="18"/>
                <w:lang w:eastAsia="cs-CZ"/>
              </w:rPr>
            </w:pPr>
            <w:r w:rsidRPr="00D971FB">
              <w:rPr>
                <w:rFonts w:ascii="Arial" w:eastAsia="Times New Roman" w:hAnsi="Arial" w:cs="Arial"/>
                <w:color w:val="auto"/>
                <w:kern w:val="0"/>
                <w:sz w:val="18"/>
                <w:szCs w:val="18"/>
                <w:lang w:eastAsia="cs-CZ"/>
              </w:rPr>
              <w:t>7,3</w:t>
            </w:r>
          </w:p>
        </w:tc>
      </w:tr>
    </w:tbl>
    <w:p w:rsidR="00D971FB" w:rsidRDefault="000A1987" w:rsidP="000A1987">
      <w:pPr>
        <w:tabs>
          <w:tab w:val="left" w:pos="4180"/>
        </w:tabs>
        <w:rPr>
          <w:i/>
          <w:sz w:val="16"/>
        </w:rPr>
      </w:pPr>
      <w:r>
        <w:tab/>
      </w:r>
      <w:r w:rsidRPr="000A1987">
        <w:rPr>
          <w:i/>
          <w:sz w:val="16"/>
        </w:rPr>
        <w:t>Zdroj:</w:t>
      </w:r>
      <w:r w:rsidRPr="000A1987">
        <w:rPr>
          <w:sz w:val="16"/>
        </w:rPr>
        <w:t xml:space="preserve"> </w:t>
      </w:r>
      <w:r w:rsidRPr="00CE4D63">
        <w:rPr>
          <w:i/>
          <w:sz w:val="16"/>
        </w:rPr>
        <w:t>Městský úřad Vimperk, Odbor školství, k</w:t>
      </w:r>
      <w:r>
        <w:rPr>
          <w:i/>
          <w:sz w:val="16"/>
        </w:rPr>
        <w:t>ultury a cestovního ruchu, 2016</w:t>
      </w:r>
    </w:p>
    <w:p w:rsidR="000A1987" w:rsidRDefault="000A1987" w:rsidP="000A1987">
      <w:pPr>
        <w:tabs>
          <w:tab w:val="left" w:pos="4180"/>
        </w:tabs>
      </w:pPr>
      <w:r>
        <w:t>V tabulce jsou zahrnuta data za školy, které jsou zřizované obcemi/ městem/ městysem.</w:t>
      </w:r>
    </w:p>
    <w:p w:rsidR="009D7E47" w:rsidRPr="000A1987" w:rsidRDefault="009D7E47" w:rsidP="000A1987">
      <w:pPr>
        <w:tabs>
          <w:tab w:val="left" w:pos="4180"/>
        </w:tabs>
      </w:pPr>
    </w:p>
    <w:p w:rsidR="00F26FFD" w:rsidRDefault="00F26FFD" w:rsidP="00F05D1E">
      <w:pPr>
        <w:pStyle w:val="Nadpis1"/>
        <w:numPr>
          <w:ilvl w:val="2"/>
          <w:numId w:val="1"/>
        </w:numPr>
        <w:rPr>
          <w:rFonts w:asciiTheme="minorHAnsi" w:hAnsiTheme="minorHAnsi" w:cstheme="minorHAnsi"/>
          <w:color w:val="E36C0A" w:themeColor="accent6" w:themeShade="BF"/>
          <w:sz w:val="28"/>
        </w:rPr>
      </w:pPr>
      <w:bookmarkStart w:id="57" w:name="_Toc463948560"/>
      <w:bookmarkStart w:id="58" w:name="_Toc471486823"/>
      <w:r>
        <w:rPr>
          <w:rFonts w:asciiTheme="minorHAnsi" w:hAnsiTheme="minorHAnsi" w:cstheme="minorHAnsi"/>
          <w:color w:val="E36C0A" w:themeColor="accent6" w:themeShade="BF"/>
          <w:sz w:val="28"/>
        </w:rPr>
        <w:t>Návaznost na dokončené základní vzdělávání</w:t>
      </w:r>
      <w:bookmarkEnd w:id="57"/>
      <w:bookmarkEnd w:id="58"/>
    </w:p>
    <w:p w:rsidR="009D7E47" w:rsidRDefault="009D7E47" w:rsidP="009D7E47">
      <w:pPr>
        <w:jc w:val="both"/>
      </w:pPr>
      <w:r>
        <w:t>V SO ORP Vimperk existuje několik možností návaznosti na dokončené základní vzdělání. Středoškolské vzdělávání poskytují na SO ORP Vimperk tyto školy:</w:t>
      </w:r>
    </w:p>
    <w:p w:rsidR="009D7E47" w:rsidRDefault="009D7E47" w:rsidP="009D7E47">
      <w:pPr>
        <w:spacing w:after="0"/>
        <w:rPr>
          <w:b/>
        </w:rPr>
      </w:pPr>
      <w:r>
        <w:rPr>
          <w:b/>
        </w:rPr>
        <w:t>Gymnázium a S</w:t>
      </w:r>
      <w:r w:rsidRPr="009D7E47">
        <w:rPr>
          <w:b/>
        </w:rPr>
        <w:t>třední odborná škola ekonomická, Vimperk, Pivovarská 69</w:t>
      </w:r>
    </w:p>
    <w:p w:rsidR="009D7E47" w:rsidRPr="009D7E47" w:rsidRDefault="009D7E47" w:rsidP="009D7E47">
      <w:pPr>
        <w:spacing w:after="0"/>
      </w:pPr>
      <w:r w:rsidRPr="009D7E47">
        <w:t>Škola nabízí 4 studijní obory</w:t>
      </w:r>
      <w:r>
        <w:t>:</w:t>
      </w:r>
    </w:p>
    <w:p w:rsidR="009D7E47" w:rsidRDefault="009D7E47" w:rsidP="009D7E47">
      <w:pPr>
        <w:pStyle w:val="Odstavecseseznamem"/>
        <w:numPr>
          <w:ilvl w:val="0"/>
          <w:numId w:val="38"/>
        </w:numPr>
        <w:rPr>
          <w:rFonts w:asciiTheme="minorHAnsi" w:hAnsiTheme="minorHAnsi" w:cstheme="minorHAnsi"/>
        </w:rPr>
      </w:pPr>
      <w:r w:rsidRPr="009D7E47">
        <w:rPr>
          <w:rFonts w:asciiTheme="minorHAnsi" w:hAnsiTheme="minorHAnsi" w:cstheme="minorHAnsi"/>
        </w:rPr>
        <w:t>Gymnázium všeobecné čtyřleté (pro žáky 9. tříd)</w:t>
      </w:r>
    </w:p>
    <w:p w:rsidR="009D7E47" w:rsidRDefault="009D7E47" w:rsidP="009D7E47">
      <w:pPr>
        <w:pStyle w:val="Odstavecseseznamem"/>
        <w:numPr>
          <w:ilvl w:val="0"/>
          <w:numId w:val="38"/>
        </w:numPr>
        <w:rPr>
          <w:rFonts w:asciiTheme="minorHAnsi" w:hAnsiTheme="minorHAnsi" w:cstheme="minorHAnsi"/>
        </w:rPr>
      </w:pPr>
      <w:r>
        <w:rPr>
          <w:rFonts w:asciiTheme="minorHAnsi" w:hAnsiTheme="minorHAnsi" w:cstheme="minorHAnsi"/>
        </w:rPr>
        <w:t>Gymnázium všeobecné osmileté (pro žáky 5. tříd)</w:t>
      </w:r>
    </w:p>
    <w:p w:rsidR="009D7E47" w:rsidRDefault="009D7E47" w:rsidP="009D7E47">
      <w:pPr>
        <w:pStyle w:val="Odstavecseseznamem"/>
        <w:numPr>
          <w:ilvl w:val="0"/>
          <w:numId w:val="38"/>
        </w:numPr>
        <w:rPr>
          <w:rFonts w:asciiTheme="minorHAnsi" w:hAnsiTheme="minorHAnsi" w:cstheme="minorHAnsi"/>
        </w:rPr>
      </w:pPr>
      <w:r>
        <w:rPr>
          <w:rFonts w:asciiTheme="minorHAnsi" w:hAnsiTheme="minorHAnsi" w:cstheme="minorHAnsi"/>
        </w:rPr>
        <w:t>Gymnázium všeobecné čtyřleté – Sportovní příprava (pro žáky 9. tříd)</w:t>
      </w:r>
    </w:p>
    <w:p w:rsidR="009D7E47" w:rsidRDefault="009D7E47" w:rsidP="009D7E47">
      <w:pPr>
        <w:pStyle w:val="Odstavecseseznamem"/>
        <w:numPr>
          <w:ilvl w:val="0"/>
          <w:numId w:val="38"/>
        </w:numPr>
        <w:rPr>
          <w:rFonts w:asciiTheme="minorHAnsi" w:hAnsiTheme="minorHAnsi" w:cstheme="minorHAnsi"/>
        </w:rPr>
      </w:pPr>
      <w:r>
        <w:rPr>
          <w:rFonts w:asciiTheme="minorHAnsi" w:hAnsiTheme="minorHAnsi" w:cstheme="minorHAnsi"/>
        </w:rPr>
        <w:t>Gymnázium všeobecné čtyřleté – Informační technologie (pro žáky 9. tříd)</w:t>
      </w:r>
    </w:p>
    <w:p w:rsidR="009D7E47" w:rsidRPr="009D7E47" w:rsidRDefault="009D7E47" w:rsidP="009D7E47">
      <w:pPr>
        <w:rPr>
          <w:rFonts w:asciiTheme="minorHAnsi" w:hAnsiTheme="minorHAnsi" w:cstheme="minorHAnsi"/>
        </w:rPr>
      </w:pPr>
      <w:r>
        <w:rPr>
          <w:rFonts w:asciiTheme="minorHAnsi" w:hAnsiTheme="minorHAnsi" w:cstheme="minorHAnsi"/>
        </w:rPr>
        <w:t xml:space="preserve">Více informací na </w:t>
      </w:r>
      <w:hyperlink r:id="rId20" w:history="1">
        <w:r w:rsidRPr="00442785">
          <w:rPr>
            <w:rStyle w:val="Hypertextovodkaz"/>
            <w:rFonts w:asciiTheme="minorHAnsi" w:hAnsiTheme="minorHAnsi" w:cstheme="minorHAnsi"/>
          </w:rPr>
          <w:t>www.oag.cz</w:t>
        </w:r>
      </w:hyperlink>
      <w:r>
        <w:rPr>
          <w:rFonts w:asciiTheme="minorHAnsi" w:hAnsiTheme="minorHAnsi" w:cstheme="minorHAnsi"/>
        </w:rPr>
        <w:t xml:space="preserve"> </w:t>
      </w:r>
    </w:p>
    <w:p w:rsidR="009D7E47" w:rsidRPr="009D7E47" w:rsidRDefault="009D7E47" w:rsidP="009D7E47">
      <w:pPr>
        <w:spacing w:after="0"/>
        <w:rPr>
          <w:b/>
        </w:rPr>
      </w:pPr>
      <w:r w:rsidRPr="009D7E47">
        <w:rPr>
          <w:b/>
        </w:rPr>
        <w:t>Střední škola a Základní škola, Vimperk, Nerudova 267</w:t>
      </w:r>
    </w:p>
    <w:p w:rsidR="009D7E47" w:rsidRDefault="009D7E47" w:rsidP="009D7E47">
      <w:pPr>
        <w:spacing w:after="0"/>
        <w:jc w:val="both"/>
      </w:pPr>
      <w:r>
        <w:t xml:space="preserve">Vedení školy sídlí ve Vimperku, pobočku má škola i v Prachaticích. Škola nabízí velké množství oborů v různých oblastech - elektro, stavební, zemědělské a lesnické, a v oborech služeb. Odborná výuka, vedená zkušenými </w:t>
      </w:r>
      <w:r>
        <w:lastRenderedPageBreak/>
        <w:t xml:space="preserve">pedagogy, umožňuje žákům získat praktické zkušenosti v kvalitním výukovém prostředí a praxi u renomovaných firem. Praxe je částečně realizována na smluvních pracovištích. </w:t>
      </w:r>
    </w:p>
    <w:p w:rsidR="00F26FFD" w:rsidRDefault="009D7E47" w:rsidP="009D7E47">
      <w:pPr>
        <w:spacing w:after="0"/>
        <w:jc w:val="both"/>
      </w:pPr>
      <w:r>
        <w:t xml:space="preserve">Více informací na </w:t>
      </w:r>
      <w:hyperlink r:id="rId21" w:history="1">
        <w:r w:rsidRPr="00442785">
          <w:rPr>
            <w:rStyle w:val="Hypertextovodkaz"/>
            <w:rFonts w:cs="Calibri"/>
          </w:rPr>
          <w:t>www.stredni-skola.eu</w:t>
        </w:r>
      </w:hyperlink>
      <w:r>
        <w:t>.</w:t>
      </w:r>
    </w:p>
    <w:p w:rsidR="009D7E47" w:rsidRDefault="009D7E47" w:rsidP="009D7E47">
      <w:pPr>
        <w:spacing w:after="0"/>
        <w:jc w:val="both"/>
      </w:pPr>
    </w:p>
    <w:p w:rsidR="009D7E47" w:rsidRPr="00F26FFD" w:rsidRDefault="009D7E47" w:rsidP="009D7E47">
      <w:pPr>
        <w:spacing w:after="0"/>
        <w:jc w:val="both"/>
      </w:pPr>
    </w:p>
    <w:p w:rsidR="000A1987" w:rsidRPr="000A1987" w:rsidRDefault="000A1987" w:rsidP="000A1987">
      <w:pPr>
        <w:spacing w:before="60" w:after="60" w:line="240" w:lineRule="auto"/>
        <w:jc w:val="both"/>
        <w:rPr>
          <w:rFonts w:cs="Arial"/>
          <w:szCs w:val="24"/>
        </w:rPr>
      </w:pPr>
      <w:r w:rsidRPr="000A1987">
        <w:rPr>
          <w:rFonts w:cs="Arial"/>
          <w:szCs w:val="24"/>
        </w:rPr>
        <w:t>V sousedních ORP jsou dostupné tyto další školy:</w:t>
      </w:r>
    </w:p>
    <w:p w:rsidR="000A1987" w:rsidRDefault="009D7E47" w:rsidP="000A1987">
      <w:pPr>
        <w:spacing w:before="60" w:after="60" w:line="240" w:lineRule="auto"/>
        <w:jc w:val="both"/>
        <w:rPr>
          <w:rFonts w:cs="Arial"/>
          <w:b/>
          <w:szCs w:val="24"/>
        </w:rPr>
      </w:pPr>
      <w:r w:rsidRPr="009D7E47">
        <w:rPr>
          <w:rFonts w:cs="Arial"/>
          <w:b/>
          <w:szCs w:val="24"/>
        </w:rPr>
        <w:t>Vyšší odborná škola sociální a Střední pedagogická škola, Prachatice, Zahradní 249</w:t>
      </w:r>
    </w:p>
    <w:p w:rsidR="009D7E47" w:rsidRPr="000A1987" w:rsidRDefault="009D7E47" w:rsidP="000A1987">
      <w:pPr>
        <w:spacing w:before="60" w:after="60" w:line="240" w:lineRule="auto"/>
        <w:jc w:val="both"/>
        <w:rPr>
          <w:rFonts w:cs="Arial"/>
          <w:b/>
          <w:szCs w:val="24"/>
        </w:rPr>
      </w:pPr>
      <w:r w:rsidRPr="009D7E47">
        <w:rPr>
          <w:rFonts w:cs="Arial"/>
          <w:b/>
          <w:szCs w:val="24"/>
        </w:rPr>
        <w:t>Gymnázium, Prachatice, Zlatá stezka 137</w:t>
      </w:r>
    </w:p>
    <w:p w:rsidR="000A1987" w:rsidRPr="000A1987" w:rsidRDefault="000A1987" w:rsidP="000A1987">
      <w:pPr>
        <w:spacing w:before="60" w:after="60" w:line="240" w:lineRule="auto"/>
        <w:jc w:val="both"/>
        <w:rPr>
          <w:rFonts w:cs="Arial"/>
          <w:b/>
          <w:szCs w:val="24"/>
        </w:rPr>
      </w:pPr>
      <w:r w:rsidRPr="000A1987">
        <w:rPr>
          <w:rFonts w:cs="Arial"/>
          <w:b/>
          <w:szCs w:val="24"/>
        </w:rPr>
        <w:t>TRIVIS - Střední škola veřejnoprávní Vodňany, s.r.o.</w:t>
      </w:r>
    </w:p>
    <w:p w:rsidR="000A1987" w:rsidRPr="000A1987" w:rsidRDefault="000A1987" w:rsidP="000A1987">
      <w:pPr>
        <w:spacing w:before="60" w:after="60" w:line="240" w:lineRule="auto"/>
        <w:jc w:val="both"/>
        <w:rPr>
          <w:rFonts w:cs="Arial"/>
          <w:b/>
          <w:szCs w:val="24"/>
        </w:rPr>
      </w:pPr>
      <w:proofErr w:type="spellStart"/>
      <w:r w:rsidRPr="000A1987">
        <w:rPr>
          <w:rFonts w:cs="Arial"/>
          <w:b/>
          <w:szCs w:val="24"/>
        </w:rPr>
        <w:t>Euroškola</w:t>
      </w:r>
      <w:proofErr w:type="spellEnd"/>
      <w:r w:rsidRPr="000A1987">
        <w:rPr>
          <w:rFonts w:cs="Arial"/>
          <w:b/>
          <w:szCs w:val="24"/>
        </w:rPr>
        <w:t xml:space="preserve"> Strakonice střední odborná škola s.r.o.</w:t>
      </w:r>
    </w:p>
    <w:p w:rsidR="000A1987" w:rsidRPr="000A1987" w:rsidRDefault="000A1987" w:rsidP="000A1987">
      <w:pPr>
        <w:spacing w:before="60" w:after="60" w:line="240" w:lineRule="auto"/>
        <w:jc w:val="both"/>
        <w:rPr>
          <w:rFonts w:cs="Arial"/>
          <w:b/>
          <w:szCs w:val="24"/>
        </w:rPr>
      </w:pPr>
      <w:r w:rsidRPr="000A1987">
        <w:rPr>
          <w:rFonts w:cs="Arial"/>
          <w:b/>
          <w:szCs w:val="24"/>
        </w:rPr>
        <w:t>Gymnázium, Strakonice, Máchova 174</w:t>
      </w:r>
    </w:p>
    <w:p w:rsidR="000A1987" w:rsidRPr="000A1987" w:rsidRDefault="000A1987" w:rsidP="000A1987">
      <w:pPr>
        <w:spacing w:before="60" w:after="60" w:line="240" w:lineRule="auto"/>
        <w:jc w:val="both"/>
        <w:rPr>
          <w:rFonts w:cs="Arial"/>
          <w:b/>
          <w:szCs w:val="24"/>
        </w:rPr>
      </w:pPr>
      <w:r w:rsidRPr="000A1987">
        <w:rPr>
          <w:rFonts w:cs="Arial"/>
          <w:b/>
          <w:szCs w:val="24"/>
        </w:rPr>
        <w:t>Střední rybářská škola a Vyšší odborná škola vodního hospodářství a ekologie, Vodňany, Zátiší 480</w:t>
      </w:r>
    </w:p>
    <w:p w:rsidR="000A1987" w:rsidRPr="000A1987" w:rsidRDefault="000A1987" w:rsidP="000A1987">
      <w:pPr>
        <w:spacing w:before="60" w:after="60" w:line="240" w:lineRule="auto"/>
        <w:jc w:val="both"/>
        <w:rPr>
          <w:rFonts w:cs="Arial"/>
          <w:b/>
          <w:szCs w:val="24"/>
        </w:rPr>
      </w:pPr>
      <w:r w:rsidRPr="000A1987">
        <w:rPr>
          <w:rFonts w:cs="Arial"/>
          <w:b/>
          <w:szCs w:val="24"/>
        </w:rPr>
        <w:t>Vyšší odborná škola a Střední průmyslová škola, Volyně, Resslova 440</w:t>
      </w:r>
    </w:p>
    <w:p w:rsidR="000A1987" w:rsidRPr="000A1987" w:rsidRDefault="000A1987" w:rsidP="000A1987">
      <w:pPr>
        <w:spacing w:before="60" w:after="60" w:line="240" w:lineRule="auto"/>
        <w:jc w:val="both"/>
        <w:rPr>
          <w:rFonts w:cs="Arial"/>
          <w:b/>
          <w:szCs w:val="24"/>
        </w:rPr>
      </w:pPr>
      <w:r w:rsidRPr="000A1987">
        <w:rPr>
          <w:rFonts w:cs="Arial"/>
          <w:b/>
          <w:szCs w:val="24"/>
        </w:rPr>
        <w:t>Základní škola a Gymnázium Vodňany</w:t>
      </w:r>
    </w:p>
    <w:p w:rsidR="000A1987" w:rsidRPr="000A1987" w:rsidRDefault="000A1987" w:rsidP="000A1987">
      <w:pPr>
        <w:spacing w:before="60" w:after="60" w:line="240" w:lineRule="auto"/>
        <w:jc w:val="both"/>
        <w:rPr>
          <w:rFonts w:cs="Arial"/>
          <w:b/>
          <w:szCs w:val="24"/>
        </w:rPr>
      </w:pPr>
      <w:r w:rsidRPr="000A1987">
        <w:rPr>
          <w:rFonts w:cs="Arial"/>
          <w:b/>
          <w:szCs w:val="24"/>
        </w:rPr>
        <w:t>Střední škola a Jazyková škola s právem státní jazykové zkoušky, Volyně, Lidická 135</w:t>
      </w:r>
    </w:p>
    <w:p w:rsidR="000A1987" w:rsidRPr="000A1987" w:rsidRDefault="000A1987" w:rsidP="000A1987">
      <w:pPr>
        <w:spacing w:before="60" w:after="60" w:line="240" w:lineRule="auto"/>
        <w:jc w:val="both"/>
        <w:rPr>
          <w:rFonts w:cs="Arial"/>
          <w:szCs w:val="24"/>
        </w:rPr>
      </w:pPr>
    </w:p>
    <w:p w:rsidR="000A1987" w:rsidRPr="000A1987" w:rsidRDefault="000A1987" w:rsidP="000A1987">
      <w:pPr>
        <w:spacing w:before="60" w:after="60" w:line="240" w:lineRule="auto"/>
        <w:jc w:val="both"/>
        <w:rPr>
          <w:rFonts w:cs="Arial"/>
          <w:szCs w:val="24"/>
        </w:rPr>
      </w:pPr>
      <w:r w:rsidRPr="000A1987">
        <w:rPr>
          <w:rFonts w:cs="Arial"/>
          <w:szCs w:val="24"/>
        </w:rPr>
        <w:t>Do výčtu škol navazujících na základní vzdělávání lze rovněž zahrnout další střední školy v celém jihočeském kraji.</w:t>
      </w:r>
    </w:p>
    <w:p w:rsidR="00F26FFD" w:rsidRPr="00FB1CA8" w:rsidRDefault="00F26FFD" w:rsidP="00FB1CA8"/>
    <w:p w:rsidR="00FB1CA8" w:rsidRPr="005257F6" w:rsidRDefault="00FB1CA8" w:rsidP="00D56418">
      <w:pPr>
        <w:spacing w:line="259" w:lineRule="auto"/>
        <w:rPr>
          <w:rFonts w:asciiTheme="minorHAnsi" w:hAnsiTheme="minorHAnsi" w:cstheme="minorHAnsi"/>
        </w:rPr>
      </w:pPr>
    </w:p>
    <w:p w:rsidR="0022219A" w:rsidRPr="005257F6" w:rsidRDefault="0022219A" w:rsidP="00D56418">
      <w:pPr>
        <w:spacing w:line="259" w:lineRule="auto"/>
        <w:rPr>
          <w:rFonts w:asciiTheme="minorHAnsi" w:hAnsiTheme="minorHAnsi" w:cstheme="minorHAnsi"/>
        </w:rPr>
      </w:pPr>
    </w:p>
    <w:p w:rsidR="00DE5414" w:rsidRDefault="00DE5414" w:rsidP="00D56418">
      <w:pPr>
        <w:spacing w:line="259" w:lineRule="auto"/>
        <w:rPr>
          <w:rFonts w:asciiTheme="minorHAnsi" w:hAnsiTheme="minorHAnsi" w:cstheme="minorHAnsi"/>
        </w:rPr>
      </w:pPr>
    </w:p>
    <w:p w:rsidR="00A145E1" w:rsidRDefault="00A145E1">
      <w:pPr>
        <w:suppressAutoHyphens w:val="0"/>
        <w:spacing w:after="0" w:line="240" w:lineRule="auto"/>
        <w:rPr>
          <w:rFonts w:asciiTheme="minorHAnsi" w:hAnsiTheme="minorHAnsi" w:cstheme="minorHAnsi"/>
        </w:rPr>
      </w:pPr>
      <w:r>
        <w:rPr>
          <w:rFonts w:asciiTheme="minorHAnsi" w:hAnsiTheme="minorHAnsi" w:cstheme="minorHAnsi"/>
        </w:rPr>
        <w:br w:type="page"/>
      </w:r>
    </w:p>
    <w:p w:rsidR="00DE5414" w:rsidRPr="00A145E1" w:rsidRDefault="00DE5414" w:rsidP="00D56418">
      <w:pPr>
        <w:spacing w:line="259" w:lineRule="auto"/>
        <w:rPr>
          <w:rFonts w:asciiTheme="minorHAnsi" w:hAnsiTheme="minorHAnsi" w:cstheme="minorHAnsi"/>
          <w:sz w:val="2"/>
        </w:rPr>
      </w:pPr>
    </w:p>
    <w:p w:rsidR="00DE5414" w:rsidRPr="00A145E1" w:rsidRDefault="004E1267" w:rsidP="00A145E1">
      <w:pPr>
        <w:pStyle w:val="Nadpis1"/>
        <w:numPr>
          <w:ilvl w:val="0"/>
          <w:numId w:val="1"/>
        </w:numPr>
        <w:rPr>
          <w:rFonts w:asciiTheme="minorHAnsi" w:hAnsiTheme="minorHAnsi" w:cstheme="minorHAnsi"/>
          <w:color w:val="E36C0A" w:themeColor="accent6" w:themeShade="BF"/>
        </w:rPr>
      </w:pPr>
      <w:bookmarkStart w:id="59" w:name="_Toc471486824"/>
      <w:r>
        <w:rPr>
          <w:rFonts w:asciiTheme="minorHAnsi" w:hAnsiTheme="minorHAnsi" w:cstheme="minorHAnsi"/>
          <w:color w:val="E36C0A" w:themeColor="accent6" w:themeShade="BF"/>
        </w:rPr>
        <w:t>SPECIFICKÁ ČÁST ANALÝZY</w:t>
      </w:r>
      <w:bookmarkEnd w:id="59"/>
      <w:r w:rsidRPr="00160598">
        <w:rPr>
          <w:rFonts w:asciiTheme="minorHAnsi" w:hAnsiTheme="minorHAnsi" w:cstheme="minorHAnsi"/>
          <w:color w:val="984806" w:themeColor="accent6" w:themeShade="80"/>
        </w:rPr>
        <w:fldChar w:fldCharType="begin"/>
      </w:r>
      <w:r w:rsidRPr="00160598">
        <w:rPr>
          <w:rFonts w:asciiTheme="minorHAnsi" w:hAnsiTheme="minorHAnsi" w:cstheme="minorHAnsi"/>
          <w:color w:val="984806" w:themeColor="accent6" w:themeShade="80"/>
        </w:rPr>
        <w:instrText xml:space="preserve"> XE "Úvod" </w:instrText>
      </w:r>
      <w:r w:rsidRPr="00160598">
        <w:rPr>
          <w:rFonts w:asciiTheme="minorHAnsi" w:hAnsiTheme="minorHAnsi" w:cstheme="minorHAnsi"/>
          <w:color w:val="984806" w:themeColor="accent6" w:themeShade="80"/>
        </w:rPr>
        <w:fldChar w:fldCharType="end"/>
      </w:r>
      <w:r w:rsidR="00227090" w:rsidRPr="00A145E1">
        <w:rPr>
          <w:rFonts w:asciiTheme="minorHAnsi" w:hAnsiTheme="minorHAnsi" w:cstheme="minorHAnsi"/>
          <w:color w:val="984806" w:themeColor="accent6" w:themeShade="80"/>
        </w:rPr>
        <w:fldChar w:fldCharType="begin"/>
      </w:r>
      <w:r w:rsidR="00227090" w:rsidRPr="00A145E1">
        <w:rPr>
          <w:rFonts w:asciiTheme="minorHAnsi" w:hAnsiTheme="minorHAnsi" w:cstheme="minorHAnsi"/>
          <w:color w:val="984806" w:themeColor="accent6" w:themeShade="80"/>
        </w:rPr>
        <w:instrText xml:space="preserve"> XE "Úvod" </w:instrText>
      </w:r>
      <w:r w:rsidR="00227090" w:rsidRPr="00A145E1">
        <w:rPr>
          <w:rFonts w:asciiTheme="minorHAnsi" w:hAnsiTheme="minorHAnsi" w:cstheme="minorHAnsi"/>
          <w:color w:val="984806" w:themeColor="accent6" w:themeShade="80"/>
        </w:rPr>
        <w:fldChar w:fldCharType="end"/>
      </w:r>
    </w:p>
    <w:p w:rsidR="00F26FFD" w:rsidRPr="005257F6" w:rsidRDefault="009D7A53" w:rsidP="00F05D1E">
      <w:pPr>
        <w:pStyle w:val="Nadpis1"/>
        <w:numPr>
          <w:ilvl w:val="1"/>
          <w:numId w:val="1"/>
        </w:numPr>
        <w:rPr>
          <w:rFonts w:asciiTheme="minorHAnsi" w:hAnsiTheme="minorHAnsi" w:cstheme="minorHAnsi"/>
          <w:color w:val="E36C0A" w:themeColor="accent6" w:themeShade="BF"/>
        </w:rPr>
      </w:pPr>
      <w:bookmarkStart w:id="60" w:name="_Toc463948561"/>
      <w:bookmarkStart w:id="61" w:name="_Toc471486825"/>
      <w:r>
        <w:rPr>
          <w:rFonts w:asciiTheme="minorHAnsi" w:hAnsiTheme="minorHAnsi" w:cstheme="minorHAnsi"/>
          <w:color w:val="E36C0A" w:themeColor="accent6" w:themeShade="BF"/>
        </w:rPr>
        <w:t>Analýza dotčených skupin v oblasti vzdělávání v SO ORP Vimperk</w:t>
      </w:r>
      <w:bookmarkEnd w:id="60"/>
      <w:bookmarkEnd w:id="61"/>
    </w:p>
    <w:p w:rsidR="00DE5414" w:rsidRDefault="00A145E1" w:rsidP="00A145E1">
      <w:pPr>
        <w:pStyle w:val="Titulek"/>
      </w:pPr>
      <w:bookmarkStart w:id="62" w:name="_Toc471486791"/>
      <w:r>
        <w:t xml:space="preserve">Tabulka </w:t>
      </w:r>
      <w:fldSimple w:instr=" SEQ Tabulka \* ARABIC ">
        <w:r w:rsidR="00325A38">
          <w:rPr>
            <w:noProof/>
          </w:rPr>
          <w:t>26</w:t>
        </w:r>
      </w:fldSimple>
      <w:r w:rsidR="00325A38">
        <w:t xml:space="preserve"> Analýza dotčených skupin v oblasti vzdělávání v SO ORP Vimperk</w:t>
      </w:r>
      <w:bookmarkEnd w:id="62"/>
    </w:p>
    <w:tbl>
      <w:tblPr>
        <w:tblW w:w="5000" w:type="pct"/>
        <w:tblInd w:w="6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2158"/>
        <w:gridCol w:w="1888"/>
        <w:gridCol w:w="1609"/>
        <w:gridCol w:w="1834"/>
        <w:gridCol w:w="2128"/>
      </w:tblGrid>
      <w:tr w:rsidR="00A145E1" w:rsidRPr="00A145E1" w:rsidTr="00325A38">
        <w:trPr>
          <w:trHeight w:val="645"/>
        </w:trPr>
        <w:tc>
          <w:tcPr>
            <w:tcW w:w="2067" w:type="dxa"/>
            <w:shd w:val="clear" w:color="auto" w:fill="984806" w:themeFill="accent6" w:themeFillShade="80"/>
            <w:vAlign w:val="center"/>
            <w:hideMark/>
          </w:tcPr>
          <w:p w:rsidR="00A145E1" w:rsidRPr="00A145E1" w:rsidRDefault="00A145E1" w:rsidP="007C6572">
            <w:pPr>
              <w:jc w:val="center"/>
              <w:rPr>
                <w:b/>
                <w:color w:val="FFFFFF" w:themeColor="background1"/>
                <w:sz w:val="18"/>
                <w:szCs w:val="18"/>
              </w:rPr>
            </w:pPr>
            <w:r w:rsidRPr="00A145E1">
              <w:rPr>
                <w:b/>
                <w:color w:val="FFFFFF" w:themeColor="background1"/>
                <w:sz w:val="18"/>
                <w:szCs w:val="18"/>
              </w:rPr>
              <w:t>Název dotčené skupiny</w:t>
            </w:r>
          </w:p>
        </w:tc>
        <w:tc>
          <w:tcPr>
            <w:tcW w:w="1808" w:type="dxa"/>
            <w:shd w:val="clear" w:color="auto" w:fill="984806" w:themeFill="accent6" w:themeFillShade="80"/>
            <w:vAlign w:val="center"/>
            <w:hideMark/>
          </w:tcPr>
          <w:p w:rsidR="00A145E1" w:rsidRPr="00A145E1" w:rsidRDefault="00A145E1" w:rsidP="007C6572">
            <w:pPr>
              <w:jc w:val="center"/>
              <w:rPr>
                <w:b/>
                <w:color w:val="FFFFFF" w:themeColor="background1"/>
                <w:sz w:val="18"/>
                <w:szCs w:val="18"/>
              </w:rPr>
            </w:pPr>
            <w:r w:rsidRPr="00A145E1">
              <w:rPr>
                <w:b/>
                <w:color w:val="FFFFFF" w:themeColor="background1"/>
                <w:sz w:val="18"/>
                <w:szCs w:val="18"/>
              </w:rPr>
              <w:t>Očekávání dotčené skupiny</w:t>
            </w:r>
          </w:p>
        </w:tc>
        <w:tc>
          <w:tcPr>
            <w:tcW w:w="1541" w:type="dxa"/>
            <w:shd w:val="clear" w:color="auto" w:fill="984806" w:themeFill="accent6" w:themeFillShade="80"/>
            <w:vAlign w:val="center"/>
            <w:hideMark/>
          </w:tcPr>
          <w:p w:rsidR="00A145E1" w:rsidRPr="00A145E1" w:rsidRDefault="00A145E1" w:rsidP="007C6572">
            <w:pPr>
              <w:jc w:val="center"/>
              <w:rPr>
                <w:b/>
                <w:color w:val="FFFFFF" w:themeColor="background1"/>
                <w:sz w:val="18"/>
                <w:szCs w:val="18"/>
              </w:rPr>
            </w:pPr>
            <w:r w:rsidRPr="00A145E1">
              <w:rPr>
                <w:b/>
                <w:color w:val="FFFFFF" w:themeColor="background1"/>
                <w:sz w:val="18"/>
                <w:szCs w:val="18"/>
              </w:rPr>
              <w:t>Rizika spojené se skupinou</w:t>
            </w:r>
          </w:p>
        </w:tc>
        <w:tc>
          <w:tcPr>
            <w:tcW w:w="1756" w:type="dxa"/>
            <w:shd w:val="clear" w:color="auto" w:fill="984806" w:themeFill="accent6" w:themeFillShade="80"/>
            <w:vAlign w:val="center"/>
            <w:hideMark/>
          </w:tcPr>
          <w:p w:rsidR="00A145E1" w:rsidRPr="00A145E1" w:rsidRDefault="00A145E1" w:rsidP="007C6572">
            <w:pPr>
              <w:jc w:val="center"/>
              <w:rPr>
                <w:b/>
                <w:color w:val="FFFFFF" w:themeColor="background1"/>
                <w:sz w:val="18"/>
                <w:szCs w:val="18"/>
              </w:rPr>
            </w:pPr>
            <w:r w:rsidRPr="00A145E1">
              <w:rPr>
                <w:b/>
                <w:color w:val="FFFFFF" w:themeColor="background1"/>
                <w:sz w:val="18"/>
                <w:szCs w:val="18"/>
              </w:rPr>
              <w:t>Způsob komunikace</w:t>
            </w:r>
          </w:p>
        </w:tc>
        <w:tc>
          <w:tcPr>
            <w:tcW w:w="2038" w:type="dxa"/>
            <w:shd w:val="clear" w:color="auto" w:fill="984806" w:themeFill="accent6" w:themeFillShade="80"/>
            <w:vAlign w:val="center"/>
            <w:hideMark/>
          </w:tcPr>
          <w:p w:rsidR="00A145E1" w:rsidRPr="00A145E1" w:rsidRDefault="00A145E1" w:rsidP="007C6572">
            <w:pPr>
              <w:jc w:val="center"/>
              <w:rPr>
                <w:b/>
                <w:color w:val="FFFFFF" w:themeColor="background1"/>
                <w:sz w:val="18"/>
                <w:szCs w:val="18"/>
              </w:rPr>
            </w:pPr>
            <w:r w:rsidRPr="00A145E1">
              <w:rPr>
                <w:b/>
                <w:color w:val="FFFFFF" w:themeColor="background1"/>
                <w:sz w:val="18"/>
                <w:szCs w:val="18"/>
              </w:rPr>
              <w:t>Opatření</w:t>
            </w:r>
          </w:p>
        </w:tc>
      </w:tr>
      <w:tr w:rsidR="00A145E1" w:rsidRPr="00A145E1" w:rsidTr="00325A38">
        <w:trPr>
          <w:trHeight w:val="1331"/>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Rodiče, kteří mají děti v MŠ, ZŠ</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kvalitní výuka, dobré prostředí, u školní družiny a MŠ delší otvírací doba</w:t>
            </w:r>
          </w:p>
        </w:tc>
        <w:tc>
          <w:tcPr>
            <w:tcW w:w="1541" w:type="dxa"/>
            <w:shd w:val="clear" w:color="auto" w:fill="auto"/>
            <w:vAlign w:val="center"/>
            <w:hideMark/>
          </w:tcPr>
          <w:p w:rsidR="00A145E1" w:rsidRPr="00A145E1" w:rsidRDefault="00A145E1" w:rsidP="007C6572">
            <w:pPr>
              <w:rPr>
                <w:sz w:val="18"/>
                <w:szCs w:val="18"/>
              </w:rPr>
            </w:pPr>
            <w:r w:rsidRPr="00A145E1">
              <w:rPr>
                <w:sz w:val="18"/>
                <w:szCs w:val="18"/>
              </w:rPr>
              <w:t>nedostatek kooperace škola X rodič</w:t>
            </w:r>
          </w:p>
        </w:tc>
        <w:tc>
          <w:tcPr>
            <w:tcW w:w="1756" w:type="dxa"/>
            <w:shd w:val="clear" w:color="auto" w:fill="auto"/>
            <w:vAlign w:val="center"/>
            <w:hideMark/>
          </w:tcPr>
          <w:p w:rsidR="00A145E1" w:rsidRPr="00A145E1" w:rsidRDefault="00A145E1" w:rsidP="007C6572">
            <w:pPr>
              <w:rPr>
                <w:sz w:val="18"/>
                <w:szCs w:val="18"/>
              </w:rPr>
            </w:pPr>
            <w:r w:rsidRPr="00A145E1">
              <w:rPr>
                <w:sz w:val="18"/>
                <w:szCs w:val="18"/>
              </w:rPr>
              <w:t>prostřednictvím pracovníků školy, v poslední době pomocí internetu</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rozvoj komunitního přístupu ve školách; možnost zpoplatnění nadstandardních služeb (nutná změna legislativy; vs. vzory ze zahraničí)</w:t>
            </w:r>
          </w:p>
        </w:tc>
      </w:tr>
      <w:tr w:rsidR="00A145E1" w:rsidRPr="00A145E1" w:rsidTr="00325A38">
        <w:trPr>
          <w:trHeight w:val="800"/>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Rodiče – zájem o MŠ, ZŠ</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kvalitní výuka, dostatečná kapacita</w:t>
            </w:r>
          </w:p>
        </w:tc>
        <w:tc>
          <w:tcPr>
            <w:tcW w:w="1541" w:type="dxa"/>
            <w:shd w:val="clear" w:color="auto" w:fill="auto"/>
            <w:vAlign w:val="center"/>
            <w:hideMark/>
          </w:tcPr>
          <w:p w:rsidR="00A145E1" w:rsidRPr="00A145E1" w:rsidRDefault="00A145E1" w:rsidP="007C6572">
            <w:pPr>
              <w:rPr>
                <w:sz w:val="18"/>
                <w:szCs w:val="18"/>
              </w:rPr>
            </w:pPr>
            <w:r w:rsidRPr="00A145E1">
              <w:rPr>
                <w:sz w:val="18"/>
                <w:szCs w:val="18"/>
              </w:rPr>
              <w:t>stěhování - přesun dětí do jiných škol</w:t>
            </w:r>
          </w:p>
        </w:tc>
        <w:tc>
          <w:tcPr>
            <w:tcW w:w="1756" w:type="dxa"/>
            <w:shd w:val="clear" w:color="auto" w:fill="auto"/>
            <w:vAlign w:val="center"/>
            <w:hideMark/>
          </w:tcPr>
          <w:p w:rsidR="00A145E1" w:rsidRPr="00A145E1" w:rsidRDefault="00A145E1" w:rsidP="007C6572">
            <w:pPr>
              <w:rPr>
                <w:sz w:val="18"/>
                <w:szCs w:val="18"/>
              </w:rPr>
            </w:pPr>
            <w:r w:rsidRPr="00A145E1">
              <w:rPr>
                <w:sz w:val="18"/>
                <w:szCs w:val="18"/>
              </w:rPr>
              <w:t>prostřednictvím pracovníků školy, pomocí internetu</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flexibilní využití stávajících kapacit, změna legislativy omezující provozní kapacity (především hygienické předpisy pro MŠ); zvyšování kvality výuky</w:t>
            </w:r>
          </w:p>
        </w:tc>
      </w:tr>
      <w:tr w:rsidR="00A145E1" w:rsidRPr="00A145E1" w:rsidTr="00325A38">
        <w:trPr>
          <w:trHeight w:val="1010"/>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Děti v MŠ a žáci v ZŠ</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kvalitní výuka, podnětné prostředí</w:t>
            </w:r>
          </w:p>
        </w:tc>
        <w:tc>
          <w:tcPr>
            <w:tcW w:w="1541" w:type="dxa"/>
            <w:shd w:val="clear" w:color="auto" w:fill="auto"/>
            <w:vAlign w:val="center"/>
            <w:hideMark/>
          </w:tcPr>
          <w:p w:rsidR="00A145E1" w:rsidRPr="00A145E1" w:rsidRDefault="00A145E1" w:rsidP="007C6572">
            <w:pPr>
              <w:rPr>
                <w:sz w:val="18"/>
                <w:szCs w:val="18"/>
              </w:rPr>
            </w:pPr>
            <w:r w:rsidRPr="00A145E1">
              <w:rPr>
                <w:sz w:val="18"/>
                <w:szCs w:val="18"/>
              </w:rPr>
              <w:t>demotivace, nezájem</w:t>
            </w:r>
          </w:p>
        </w:tc>
        <w:tc>
          <w:tcPr>
            <w:tcW w:w="1756" w:type="dxa"/>
            <w:shd w:val="clear" w:color="auto" w:fill="auto"/>
            <w:vAlign w:val="center"/>
            <w:hideMark/>
          </w:tcPr>
          <w:p w:rsidR="00A145E1" w:rsidRPr="00A145E1" w:rsidRDefault="00A145E1" w:rsidP="007C6572">
            <w:pPr>
              <w:rPr>
                <w:sz w:val="18"/>
                <w:szCs w:val="18"/>
              </w:rPr>
            </w:pPr>
            <w:r w:rsidRPr="00A145E1">
              <w:rPr>
                <w:sz w:val="18"/>
                <w:szCs w:val="18"/>
              </w:rPr>
              <w:t>prostřednictvím pracovníků školy a pracovníků neziskových organizací</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modernizace škol, nové zařízení a vybavení hřišť + tělocvičen, zkvalitnění pedagogické výuky, více mimoškolních aktivit</w:t>
            </w:r>
          </w:p>
        </w:tc>
      </w:tr>
      <w:tr w:rsidR="00A145E1" w:rsidRPr="00A145E1" w:rsidTr="00325A38">
        <w:trPr>
          <w:trHeight w:val="730"/>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Pedagogové a další zaměstnanci</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motivující prostředí + dobré zázemí</w:t>
            </w:r>
          </w:p>
        </w:tc>
        <w:tc>
          <w:tcPr>
            <w:tcW w:w="1541" w:type="dxa"/>
            <w:shd w:val="clear" w:color="auto" w:fill="auto"/>
            <w:vAlign w:val="center"/>
            <w:hideMark/>
          </w:tcPr>
          <w:p w:rsidR="00A145E1" w:rsidRPr="00A145E1" w:rsidRDefault="00A145E1" w:rsidP="007C6572">
            <w:pPr>
              <w:rPr>
                <w:sz w:val="18"/>
                <w:szCs w:val="18"/>
              </w:rPr>
            </w:pPr>
            <w:r w:rsidRPr="00A145E1">
              <w:rPr>
                <w:sz w:val="18"/>
                <w:szCs w:val="18"/>
              </w:rPr>
              <w:t>demotivace</w:t>
            </w:r>
          </w:p>
        </w:tc>
        <w:tc>
          <w:tcPr>
            <w:tcW w:w="1756" w:type="dxa"/>
            <w:shd w:val="clear" w:color="auto" w:fill="auto"/>
            <w:vAlign w:val="center"/>
            <w:hideMark/>
          </w:tcPr>
          <w:p w:rsidR="00A145E1" w:rsidRPr="00A145E1" w:rsidRDefault="00A145E1" w:rsidP="00A145E1">
            <w:pPr>
              <w:spacing w:after="0"/>
              <w:rPr>
                <w:sz w:val="18"/>
                <w:szCs w:val="18"/>
              </w:rPr>
            </w:pPr>
            <w:r w:rsidRPr="00A145E1">
              <w:rPr>
                <w:sz w:val="18"/>
                <w:szCs w:val="18"/>
              </w:rPr>
              <w:t>vzájemná komunikace mezi pedagogickými pracovníky, prostřednictvím vedoucích škol</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zlepšení vybavení škol a zázemí, možnost efektivního DVPP a získávání zkušeností (vč. zahraničí)</w:t>
            </w:r>
          </w:p>
        </w:tc>
      </w:tr>
      <w:tr w:rsidR="00A145E1" w:rsidRPr="00A145E1" w:rsidTr="00325A38">
        <w:trPr>
          <w:trHeight w:val="241"/>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Představitelé obce, která má ZŠ, MŚ</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bezproblémové fungování</w:t>
            </w:r>
          </w:p>
        </w:tc>
        <w:tc>
          <w:tcPr>
            <w:tcW w:w="1541" w:type="dxa"/>
            <w:shd w:val="clear" w:color="auto" w:fill="auto"/>
            <w:vAlign w:val="center"/>
            <w:hideMark/>
          </w:tcPr>
          <w:p w:rsidR="00A145E1" w:rsidRPr="00A145E1" w:rsidRDefault="00A145E1" w:rsidP="007C6572">
            <w:pPr>
              <w:rPr>
                <w:sz w:val="18"/>
                <w:szCs w:val="18"/>
              </w:rPr>
            </w:pPr>
            <w:r w:rsidRPr="00A145E1">
              <w:rPr>
                <w:sz w:val="18"/>
                <w:szCs w:val="18"/>
              </w:rPr>
              <w:t>finanční a organizační problémy</w:t>
            </w:r>
          </w:p>
        </w:tc>
        <w:tc>
          <w:tcPr>
            <w:tcW w:w="1756" w:type="dxa"/>
            <w:shd w:val="clear" w:color="auto" w:fill="auto"/>
            <w:vAlign w:val="center"/>
            <w:hideMark/>
          </w:tcPr>
          <w:p w:rsidR="00A145E1" w:rsidRPr="00A145E1" w:rsidRDefault="00A145E1" w:rsidP="007C6572">
            <w:pPr>
              <w:rPr>
                <w:sz w:val="18"/>
                <w:szCs w:val="18"/>
              </w:rPr>
            </w:pPr>
            <w:r w:rsidRPr="00A145E1">
              <w:rPr>
                <w:sz w:val="18"/>
                <w:szCs w:val="18"/>
              </w:rPr>
              <w:t>prostřednictvím vedoucích pracovníků škol</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vícezdrojové financování investic (infrastrukturních i neinfrastrukturních projektů)</w:t>
            </w:r>
          </w:p>
        </w:tc>
      </w:tr>
      <w:tr w:rsidR="00A145E1" w:rsidRPr="00A145E1" w:rsidTr="00325A38">
        <w:trPr>
          <w:trHeight w:val="442"/>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Představitelé obce, kde škola ZŠ nebo MŠ není</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zajištění míst v dopravně dostupných školách pro žáky z obce</w:t>
            </w:r>
          </w:p>
        </w:tc>
        <w:tc>
          <w:tcPr>
            <w:tcW w:w="1541" w:type="dxa"/>
            <w:shd w:val="clear" w:color="auto" w:fill="auto"/>
            <w:vAlign w:val="center"/>
            <w:hideMark/>
          </w:tcPr>
          <w:p w:rsidR="00A145E1" w:rsidRPr="00A145E1" w:rsidRDefault="00A145E1" w:rsidP="00A145E1">
            <w:pPr>
              <w:spacing w:after="0"/>
              <w:rPr>
                <w:sz w:val="18"/>
                <w:szCs w:val="18"/>
              </w:rPr>
            </w:pPr>
            <w:r w:rsidRPr="00A145E1">
              <w:rPr>
                <w:sz w:val="18"/>
                <w:szCs w:val="18"/>
              </w:rPr>
              <w:t>organizační problémy, potenciální odliv obyvatelstva</w:t>
            </w:r>
          </w:p>
        </w:tc>
        <w:tc>
          <w:tcPr>
            <w:tcW w:w="1756" w:type="dxa"/>
            <w:shd w:val="clear" w:color="auto" w:fill="auto"/>
            <w:vAlign w:val="center"/>
            <w:hideMark/>
          </w:tcPr>
          <w:p w:rsidR="00A145E1" w:rsidRPr="00A145E1" w:rsidRDefault="00A145E1" w:rsidP="00A145E1">
            <w:pPr>
              <w:spacing w:after="0"/>
              <w:rPr>
                <w:sz w:val="18"/>
                <w:szCs w:val="18"/>
              </w:rPr>
            </w:pPr>
            <w:r w:rsidRPr="00A145E1">
              <w:rPr>
                <w:sz w:val="18"/>
                <w:szCs w:val="18"/>
              </w:rPr>
              <w:t>prostřednictvím zřizovatelů škol</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komunikace s rodiči, komunikace s okolními obcemi (zřizovateli škol)</w:t>
            </w:r>
          </w:p>
        </w:tc>
      </w:tr>
      <w:tr w:rsidR="00A145E1" w:rsidRPr="00A145E1" w:rsidTr="00325A38">
        <w:trPr>
          <w:trHeight w:val="536"/>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Ostatní zřizovatelé (mimo obce)</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zajištění financí, bezproblémové fungování</w:t>
            </w:r>
          </w:p>
        </w:tc>
        <w:tc>
          <w:tcPr>
            <w:tcW w:w="1541" w:type="dxa"/>
            <w:shd w:val="clear" w:color="auto" w:fill="auto"/>
            <w:vAlign w:val="center"/>
            <w:hideMark/>
          </w:tcPr>
          <w:p w:rsidR="00A145E1" w:rsidRPr="00A145E1" w:rsidRDefault="00A145E1" w:rsidP="007C6572">
            <w:pPr>
              <w:rPr>
                <w:sz w:val="18"/>
                <w:szCs w:val="18"/>
              </w:rPr>
            </w:pPr>
            <w:r w:rsidRPr="00A145E1">
              <w:rPr>
                <w:sz w:val="18"/>
                <w:szCs w:val="18"/>
              </w:rPr>
              <w:t>finanční a organizační problémy</w:t>
            </w:r>
          </w:p>
        </w:tc>
        <w:tc>
          <w:tcPr>
            <w:tcW w:w="1756" w:type="dxa"/>
            <w:shd w:val="clear" w:color="auto" w:fill="auto"/>
            <w:vAlign w:val="center"/>
            <w:hideMark/>
          </w:tcPr>
          <w:p w:rsidR="00A145E1" w:rsidRPr="00A145E1" w:rsidRDefault="00A145E1" w:rsidP="00A145E1">
            <w:pPr>
              <w:spacing w:after="0"/>
              <w:rPr>
                <w:sz w:val="18"/>
                <w:szCs w:val="18"/>
              </w:rPr>
            </w:pPr>
            <w:r w:rsidRPr="00A145E1">
              <w:rPr>
                <w:sz w:val="18"/>
                <w:szCs w:val="18"/>
              </w:rPr>
              <w:t>prostřednictvím vedoucích pracovníků škol</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vícezdrojové financování investic (infrastrukturních i neinfrastrukturních projektů)</w:t>
            </w:r>
          </w:p>
        </w:tc>
      </w:tr>
      <w:tr w:rsidR="00A145E1" w:rsidRPr="00A145E1" w:rsidTr="00325A38">
        <w:trPr>
          <w:trHeight w:val="126"/>
        </w:trPr>
        <w:tc>
          <w:tcPr>
            <w:tcW w:w="2067" w:type="dxa"/>
            <w:shd w:val="clear" w:color="auto" w:fill="FDE9D9" w:themeFill="accent6" w:themeFillTint="33"/>
            <w:vAlign w:val="center"/>
            <w:hideMark/>
          </w:tcPr>
          <w:p w:rsidR="00A145E1" w:rsidRPr="00A145E1" w:rsidRDefault="00A145E1" w:rsidP="007C6572">
            <w:pPr>
              <w:rPr>
                <w:b/>
                <w:sz w:val="18"/>
                <w:szCs w:val="18"/>
              </w:rPr>
            </w:pPr>
            <w:r w:rsidRPr="00A145E1">
              <w:rPr>
                <w:b/>
                <w:sz w:val="18"/>
                <w:szCs w:val="18"/>
              </w:rPr>
              <w:t>MAS</w:t>
            </w:r>
          </w:p>
        </w:tc>
        <w:tc>
          <w:tcPr>
            <w:tcW w:w="1808" w:type="dxa"/>
            <w:shd w:val="clear" w:color="auto" w:fill="auto"/>
            <w:vAlign w:val="center"/>
            <w:hideMark/>
          </w:tcPr>
          <w:p w:rsidR="00A145E1" w:rsidRPr="00A145E1" w:rsidRDefault="00A145E1" w:rsidP="007C6572">
            <w:pPr>
              <w:rPr>
                <w:sz w:val="18"/>
                <w:szCs w:val="18"/>
              </w:rPr>
            </w:pPr>
            <w:r w:rsidRPr="00A145E1">
              <w:rPr>
                <w:sz w:val="18"/>
                <w:szCs w:val="18"/>
              </w:rPr>
              <w:t>kooperace se školami, zastřešující projektové aktivity, zapojení škol do komunitního života</w:t>
            </w:r>
          </w:p>
        </w:tc>
        <w:tc>
          <w:tcPr>
            <w:tcW w:w="1541" w:type="dxa"/>
            <w:shd w:val="clear" w:color="auto" w:fill="auto"/>
            <w:vAlign w:val="center"/>
            <w:hideMark/>
          </w:tcPr>
          <w:p w:rsidR="00A145E1" w:rsidRPr="00A145E1" w:rsidRDefault="00A145E1" w:rsidP="007C6572">
            <w:pPr>
              <w:rPr>
                <w:sz w:val="18"/>
                <w:szCs w:val="18"/>
              </w:rPr>
            </w:pPr>
            <w:r w:rsidRPr="00A145E1">
              <w:rPr>
                <w:sz w:val="18"/>
                <w:szCs w:val="18"/>
              </w:rPr>
              <w:t>nedostatek kooperace škola x MAS</w:t>
            </w:r>
          </w:p>
        </w:tc>
        <w:tc>
          <w:tcPr>
            <w:tcW w:w="1756" w:type="dxa"/>
            <w:shd w:val="clear" w:color="auto" w:fill="auto"/>
            <w:vAlign w:val="center"/>
            <w:hideMark/>
          </w:tcPr>
          <w:p w:rsidR="00A145E1" w:rsidRPr="00A145E1" w:rsidRDefault="00A145E1" w:rsidP="00A145E1">
            <w:pPr>
              <w:spacing w:after="0"/>
              <w:rPr>
                <w:sz w:val="18"/>
                <w:szCs w:val="18"/>
              </w:rPr>
            </w:pPr>
            <w:r w:rsidRPr="00A145E1">
              <w:rPr>
                <w:sz w:val="18"/>
                <w:szCs w:val="18"/>
              </w:rPr>
              <w:t>prostřednictvím vedoucích pracovníků škol a jednotlivých PP</w:t>
            </w:r>
          </w:p>
        </w:tc>
        <w:tc>
          <w:tcPr>
            <w:tcW w:w="2038" w:type="dxa"/>
            <w:shd w:val="clear" w:color="auto" w:fill="auto"/>
            <w:vAlign w:val="center"/>
            <w:hideMark/>
          </w:tcPr>
          <w:p w:rsidR="00A145E1" w:rsidRPr="00A145E1" w:rsidRDefault="00A145E1" w:rsidP="00A145E1">
            <w:pPr>
              <w:spacing w:after="0"/>
              <w:rPr>
                <w:sz w:val="18"/>
                <w:szCs w:val="18"/>
              </w:rPr>
            </w:pPr>
            <w:r w:rsidRPr="00A145E1">
              <w:rPr>
                <w:sz w:val="18"/>
                <w:szCs w:val="18"/>
              </w:rPr>
              <w:t>rozvoj komunitního přístupu ve školách; možnost otevření škol pro komunitní aktivity a vzdělávání dospělých (nutná změna předpisů; vs. vzory ze zahraničí)</w:t>
            </w:r>
          </w:p>
        </w:tc>
      </w:tr>
    </w:tbl>
    <w:p w:rsidR="003923D9" w:rsidRDefault="00A145E1" w:rsidP="003923D9">
      <w:pPr>
        <w:ind w:hanging="142"/>
        <w:rPr>
          <w:rFonts w:cs="Arial"/>
          <w:i/>
          <w:sz w:val="16"/>
          <w:szCs w:val="16"/>
        </w:rPr>
      </w:pPr>
      <w:r>
        <w:tab/>
      </w:r>
      <w:r w:rsidR="003923D9" w:rsidRPr="00A145E1">
        <w:rPr>
          <w:i/>
          <w:sz w:val="16"/>
          <w:szCs w:val="16"/>
        </w:rPr>
        <w:t xml:space="preserve">Zdroj: </w:t>
      </w:r>
      <w:r w:rsidR="003923D9" w:rsidRPr="00A145E1">
        <w:rPr>
          <w:rFonts w:cs="Arial"/>
          <w:i/>
          <w:sz w:val="16"/>
          <w:szCs w:val="16"/>
        </w:rPr>
        <w:t>Strategie území správního obvodu ORP Prachatice v oblasti předškolní výchovy a základního školství, sociálních služeb, odpadového hospodářství a cestovního ruchu, 2015</w:t>
      </w:r>
    </w:p>
    <w:p w:rsidR="00A145E1" w:rsidRDefault="00A145E1" w:rsidP="00A145E1">
      <w:pPr>
        <w:rPr>
          <w:rFonts w:cs="Arial"/>
          <w:i/>
          <w:sz w:val="16"/>
          <w:szCs w:val="16"/>
        </w:rPr>
      </w:pPr>
    </w:p>
    <w:p w:rsidR="00325A38" w:rsidRDefault="00325A38" w:rsidP="00325A38">
      <w:pPr>
        <w:jc w:val="both"/>
      </w:pPr>
      <w:r w:rsidRPr="00071F57">
        <w:t>Velkou roli v SO ORP Vimperk hrají rodiče, kteří mají své děti v mateřské nebo základní škole. Jejich očekávání je hlavně kvalitní výuka jejich dětí a dobrá připravenost pro život i další budoucí studium. Další důležitou skupinou jsou děti/žáci,</w:t>
      </w:r>
      <w:r>
        <w:t xml:space="preserve"> které navštěvují MŠ nebo ZŠ. Očekávání dětí je zejména kvalita výuky, dobré podnětné prostředí a dostatečný prostor k trávení volného času – tělocvičny, hřiště, atp. Na mnoha školách chybí kvalitní a moderní zázemí pro volnočasové aktivity. Je potřeba modernizovat hřiště, tělocvičny a jiná místa pro trávení volného času.</w:t>
      </w:r>
    </w:p>
    <w:p w:rsidR="00325A38" w:rsidRDefault="00325A38" w:rsidP="00325A38">
      <w:pPr>
        <w:jc w:val="both"/>
      </w:pPr>
      <w:r>
        <w:t>Další důležitou skupinou, která stojí naproti dvěma předešlým, jsou pedagogové. Očekávají kvalitní prostředí pro svoji výuku a dobré zázemí pro přípravu na výuku. Na tom záleží jejich kvalitativní hodnoty.</w:t>
      </w:r>
    </w:p>
    <w:p w:rsidR="00325A38" w:rsidRDefault="00325A38" w:rsidP="00325A38">
      <w:pPr>
        <w:jc w:val="both"/>
      </w:pPr>
      <w:r>
        <w:t xml:space="preserve">Dalšími skupinami, které hrají roli v oblasti školství, jsou obce, které mají na svém území MŠ či ZŠ. Hrají důležitou roli hlavně z hlediska financování chodu školy. </w:t>
      </w:r>
    </w:p>
    <w:p w:rsidR="00325A38" w:rsidRDefault="00325A38" w:rsidP="00325A38">
      <w:pPr>
        <w:jc w:val="both"/>
      </w:pPr>
      <w:r>
        <w:t xml:space="preserve">Okrajovou skupinou jsou Místní akční skupiny, které úzce se školami spolupracují v rámci projektového rámce. V ORP Vimperk se jedná o MAS Šumavsko, z. </w:t>
      </w:r>
      <w:proofErr w:type="gramStart"/>
      <w:r>
        <w:t>s.</w:t>
      </w:r>
      <w:proofErr w:type="gramEnd"/>
      <w:r>
        <w:t>, která již uskutečnila několik projektů na zkvalitnění výuky na území. Jedná se především o vybavení tělocvičen či projekt „Šance pro venkovské školy“.</w:t>
      </w:r>
    </w:p>
    <w:p w:rsidR="00325A38" w:rsidRPr="00A145E1" w:rsidRDefault="00325A38" w:rsidP="00A145E1">
      <w:pPr>
        <w:rPr>
          <w:i/>
          <w:sz w:val="16"/>
          <w:szCs w:val="16"/>
        </w:rPr>
      </w:pPr>
    </w:p>
    <w:p w:rsidR="009D7A53" w:rsidRPr="005257F6" w:rsidRDefault="009D7A53" w:rsidP="00F05D1E">
      <w:pPr>
        <w:pStyle w:val="Nadpis1"/>
        <w:numPr>
          <w:ilvl w:val="1"/>
          <w:numId w:val="1"/>
        </w:numPr>
        <w:rPr>
          <w:rFonts w:asciiTheme="minorHAnsi" w:hAnsiTheme="minorHAnsi" w:cstheme="minorHAnsi"/>
          <w:color w:val="E36C0A" w:themeColor="accent6" w:themeShade="BF"/>
        </w:rPr>
      </w:pPr>
      <w:bookmarkStart w:id="63" w:name="_Toc463948562"/>
      <w:bookmarkStart w:id="64" w:name="_Toc471486826"/>
      <w:r>
        <w:rPr>
          <w:rFonts w:asciiTheme="minorHAnsi" w:hAnsiTheme="minorHAnsi" w:cstheme="minorHAnsi"/>
          <w:color w:val="E36C0A" w:themeColor="accent6" w:themeShade="BF"/>
        </w:rPr>
        <w:t>Analýza rizik v oblasti vzdělávání v SO ORP Vimperk</w:t>
      </w:r>
      <w:bookmarkEnd w:id="63"/>
      <w:bookmarkEnd w:id="64"/>
    </w:p>
    <w:p w:rsidR="009D7A53" w:rsidRDefault="00325A38" w:rsidP="00325A38">
      <w:pPr>
        <w:pStyle w:val="Titulek"/>
      </w:pPr>
      <w:bookmarkStart w:id="65" w:name="_Toc471486792"/>
      <w:r>
        <w:t xml:space="preserve">Tabulka </w:t>
      </w:r>
      <w:fldSimple w:instr=" SEQ Tabulka \* ARABIC ">
        <w:r>
          <w:rPr>
            <w:noProof/>
          </w:rPr>
          <w:t>27</w:t>
        </w:r>
      </w:fldSimple>
      <w:r>
        <w:t xml:space="preserve"> Analýza rizik v oblasti vzdělávání v SO ORP Vimperk</w:t>
      </w:r>
      <w:bookmarkEnd w:id="65"/>
    </w:p>
    <w:tbl>
      <w:tblPr>
        <w:tblW w:w="0" w:type="auto"/>
        <w:tblInd w:w="60" w:type="dxa"/>
        <w:tblBorders>
          <w:top w:val="single" w:sz="8" w:space="0" w:color="auto"/>
          <w:left w:val="single" w:sz="8" w:space="0" w:color="auto"/>
          <w:bottom w:val="single" w:sz="8" w:space="0" w:color="auto"/>
          <w:right w:val="single" w:sz="8" w:space="0" w:color="auto"/>
          <w:insideH w:val="single" w:sz="8" w:space="0" w:color="FFFFFF" w:themeColor="background1"/>
          <w:insideV w:val="single" w:sz="8" w:space="0" w:color="FFFFFF" w:themeColor="background1"/>
        </w:tblBorders>
        <w:tblLayout w:type="fixed"/>
        <w:tblCellMar>
          <w:left w:w="70" w:type="dxa"/>
          <w:right w:w="70" w:type="dxa"/>
        </w:tblCellMar>
        <w:tblLook w:val="04A0" w:firstRow="1" w:lastRow="0" w:firstColumn="1" w:lastColumn="0" w:noHBand="0" w:noVBand="1"/>
      </w:tblPr>
      <w:tblGrid>
        <w:gridCol w:w="2033"/>
        <w:gridCol w:w="954"/>
        <w:gridCol w:w="816"/>
        <w:gridCol w:w="885"/>
        <w:gridCol w:w="2268"/>
        <w:gridCol w:w="2194"/>
      </w:tblGrid>
      <w:tr w:rsidR="004F52E4" w:rsidRPr="004F52E4" w:rsidTr="003923D9">
        <w:trPr>
          <w:trHeight w:val="157"/>
        </w:trPr>
        <w:tc>
          <w:tcPr>
            <w:tcW w:w="2033" w:type="dxa"/>
            <w:vMerge w:val="restart"/>
            <w:shd w:val="clear" w:color="auto" w:fill="984806" w:themeFill="accent6" w:themeFillShade="80"/>
            <w:noWrap/>
            <w:vAlign w:val="center"/>
            <w:hideMark/>
          </w:tcPr>
          <w:p w:rsidR="004F52E4" w:rsidRPr="004F52E4" w:rsidRDefault="004F52E4" w:rsidP="004F52E4">
            <w:pPr>
              <w:spacing w:after="0"/>
              <w:jc w:val="center"/>
              <w:rPr>
                <w:b/>
                <w:color w:val="FFFFFF" w:themeColor="background1"/>
                <w:sz w:val="18"/>
                <w:szCs w:val="18"/>
              </w:rPr>
            </w:pPr>
            <w:r w:rsidRPr="004F52E4">
              <w:rPr>
                <w:b/>
                <w:color w:val="FFFFFF" w:themeColor="background1"/>
                <w:sz w:val="18"/>
                <w:szCs w:val="18"/>
              </w:rPr>
              <w:t>Název rizika</w:t>
            </w:r>
          </w:p>
        </w:tc>
        <w:tc>
          <w:tcPr>
            <w:tcW w:w="2655" w:type="dxa"/>
            <w:gridSpan w:val="3"/>
            <w:shd w:val="clear" w:color="auto" w:fill="984806" w:themeFill="accent6" w:themeFillShade="80"/>
            <w:vAlign w:val="center"/>
            <w:hideMark/>
          </w:tcPr>
          <w:p w:rsidR="004F52E4" w:rsidRPr="004F52E4" w:rsidRDefault="004F52E4" w:rsidP="004F52E4">
            <w:pPr>
              <w:spacing w:after="0"/>
              <w:jc w:val="center"/>
              <w:rPr>
                <w:b/>
                <w:color w:val="FFFFFF" w:themeColor="background1"/>
                <w:sz w:val="18"/>
                <w:szCs w:val="18"/>
              </w:rPr>
            </w:pPr>
            <w:r w:rsidRPr="004F52E4">
              <w:rPr>
                <w:b/>
                <w:color w:val="FFFFFF" w:themeColor="background1"/>
                <w:sz w:val="18"/>
                <w:szCs w:val="18"/>
              </w:rPr>
              <w:t>Hodnocení rizika</w:t>
            </w:r>
          </w:p>
        </w:tc>
        <w:tc>
          <w:tcPr>
            <w:tcW w:w="2268" w:type="dxa"/>
            <w:vMerge w:val="restart"/>
            <w:shd w:val="clear" w:color="auto" w:fill="984806" w:themeFill="accent6" w:themeFillShade="80"/>
            <w:vAlign w:val="center"/>
            <w:hideMark/>
          </w:tcPr>
          <w:p w:rsidR="004F52E4" w:rsidRPr="004F52E4" w:rsidRDefault="004F52E4" w:rsidP="004F52E4">
            <w:pPr>
              <w:spacing w:after="0"/>
              <w:jc w:val="center"/>
              <w:rPr>
                <w:b/>
                <w:color w:val="FFFFFF" w:themeColor="background1"/>
                <w:sz w:val="18"/>
                <w:szCs w:val="18"/>
              </w:rPr>
            </w:pPr>
            <w:r w:rsidRPr="004F52E4">
              <w:rPr>
                <w:b/>
                <w:color w:val="FFFFFF" w:themeColor="background1"/>
                <w:sz w:val="18"/>
                <w:szCs w:val="18"/>
              </w:rPr>
              <w:t>Název opatření ke snížení významnosti rizika</w:t>
            </w:r>
          </w:p>
        </w:tc>
        <w:tc>
          <w:tcPr>
            <w:tcW w:w="2194" w:type="dxa"/>
            <w:vMerge w:val="restart"/>
            <w:shd w:val="clear" w:color="auto" w:fill="984806" w:themeFill="accent6" w:themeFillShade="80"/>
            <w:vAlign w:val="center"/>
            <w:hideMark/>
          </w:tcPr>
          <w:p w:rsidR="004F52E4" w:rsidRPr="004F52E4" w:rsidRDefault="004F52E4" w:rsidP="004F52E4">
            <w:pPr>
              <w:spacing w:after="0"/>
              <w:jc w:val="center"/>
              <w:rPr>
                <w:b/>
                <w:color w:val="FFFFFF" w:themeColor="background1"/>
                <w:sz w:val="18"/>
                <w:szCs w:val="18"/>
              </w:rPr>
            </w:pPr>
            <w:r w:rsidRPr="004F52E4">
              <w:rPr>
                <w:b/>
                <w:color w:val="FFFFFF" w:themeColor="background1"/>
                <w:sz w:val="18"/>
                <w:szCs w:val="18"/>
              </w:rPr>
              <w:t>Vlastník rizika</w:t>
            </w:r>
          </w:p>
        </w:tc>
      </w:tr>
      <w:tr w:rsidR="004F52E4" w:rsidRPr="004F52E4" w:rsidTr="003923D9">
        <w:trPr>
          <w:trHeight w:val="405"/>
        </w:trPr>
        <w:tc>
          <w:tcPr>
            <w:tcW w:w="2033" w:type="dxa"/>
            <w:vMerge/>
            <w:shd w:val="clear" w:color="auto" w:fill="auto"/>
            <w:vAlign w:val="center"/>
            <w:hideMark/>
          </w:tcPr>
          <w:p w:rsidR="004F52E4" w:rsidRPr="004F52E4" w:rsidRDefault="004F52E4" w:rsidP="004F52E4">
            <w:pPr>
              <w:spacing w:after="0"/>
              <w:rPr>
                <w:sz w:val="18"/>
                <w:szCs w:val="18"/>
              </w:rPr>
            </w:pPr>
          </w:p>
        </w:tc>
        <w:tc>
          <w:tcPr>
            <w:tcW w:w="954" w:type="dxa"/>
            <w:shd w:val="clear" w:color="auto" w:fill="984806" w:themeFill="accent6" w:themeFillShade="80"/>
            <w:vAlign w:val="center"/>
            <w:hideMark/>
          </w:tcPr>
          <w:p w:rsidR="004F52E4" w:rsidRPr="004F52E4" w:rsidRDefault="004F52E4" w:rsidP="004F52E4">
            <w:pPr>
              <w:spacing w:after="0"/>
              <w:jc w:val="center"/>
              <w:rPr>
                <w:b/>
                <w:color w:val="FFFFFF" w:themeColor="background1"/>
                <w:sz w:val="18"/>
                <w:szCs w:val="18"/>
              </w:rPr>
            </w:pPr>
            <w:r w:rsidRPr="004F52E4">
              <w:rPr>
                <w:b/>
                <w:color w:val="FFFFFF" w:themeColor="background1"/>
                <w:sz w:val="18"/>
                <w:szCs w:val="18"/>
              </w:rPr>
              <w:t>Pravděpodobnost (P)</w:t>
            </w:r>
          </w:p>
        </w:tc>
        <w:tc>
          <w:tcPr>
            <w:tcW w:w="816" w:type="dxa"/>
            <w:shd w:val="clear" w:color="auto" w:fill="984806" w:themeFill="accent6" w:themeFillShade="80"/>
            <w:vAlign w:val="center"/>
            <w:hideMark/>
          </w:tcPr>
          <w:p w:rsidR="004F52E4" w:rsidRPr="004F52E4" w:rsidRDefault="004F52E4" w:rsidP="004F52E4">
            <w:pPr>
              <w:spacing w:after="0"/>
              <w:jc w:val="center"/>
              <w:rPr>
                <w:b/>
                <w:color w:val="FFFFFF" w:themeColor="background1"/>
                <w:sz w:val="18"/>
                <w:szCs w:val="18"/>
              </w:rPr>
            </w:pPr>
            <w:r w:rsidRPr="004F52E4">
              <w:rPr>
                <w:b/>
                <w:color w:val="FFFFFF" w:themeColor="background1"/>
                <w:sz w:val="18"/>
                <w:szCs w:val="18"/>
              </w:rPr>
              <w:t>Dopad (D)</w:t>
            </w:r>
          </w:p>
        </w:tc>
        <w:tc>
          <w:tcPr>
            <w:tcW w:w="885" w:type="dxa"/>
            <w:shd w:val="clear" w:color="auto" w:fill="984806" w:themeFill="accent6" w:themeFillShade="80"/>
            <w:vAlign w:val="center"/>
            <w:hideMark/>
          </w:tcPr>
          <w:p w:rsidR="004F52E4" w:rsidRPr="004F52E4" w:rsidRDefault="004F52E4" w:rsidP="004F52E4">
            <w:pPr>
              <w:spacing w:after="0"/>
              <w:jc w:val="center"/>
              <w:rPr>
                <w:b/>
                <w:color w:val="FFFFFF" w:themeColor="background1"/>
                <w:sz w:val="18"/>
                <w:szCs w:val="18"/>
              </w:rPr>
            </w:pPr>
            <w:r w:rsidRPr="004F52E4">
              <w:rPr>
                <w:b/>
                <w:color w:val="FFFFFF" w:themeColor="background1"/>
                <w:sz w:val="18"/>
                <w:szCs w:val="18"/>
              </w:rPr>
              <w:t>V = P*D</w:t>
            </w:r>
          </w:p>
        </w:tc>
        <w:tc>
          <w:tcPr>
            <w:tcW w:w="2268" w:type="dxa"/>
            <w:vMerge/>
            <w:shd w:val="clear" w:color="auto" w:fill="auto"/>
            <w:vAlign w:val="center"/>
            <w:hideMark/>
          </w:tcPr>
          <w:p w:rsidR="004F52E4" w:rsidRPr="004F52E4" w:rsidRDefault="004F52E4" w:rsidP="004F52E4">
            <w:pPr>
              <w:spacing w:after="0"/>
              <w:rPr>
                <w:sz w:val="18"/>
                <w:szCs w:val="18"/>
              </w:rPr>
            </w:pPr>
          </w:p>
        </w:tc>
        <w:tc>
          <w:tcPr>
            <w:tcW w:w="2194" w:type="dxa"/>
            <w:vMerge/>
            <w:shd w:val="clear" w:color="auto" w:fill="auto"/>
            <w:vAlign w:val="center"/>
            <w:hideMark/>
          </w:tcPr>
          <w:p w:rsidR="004F52E4" w:rsidRPr="004F52E4" w:rsidRDefault="004F52E4" w:rsidP="004F52E4">
            <w:pPr>
              <w:spacing w:after="0"/>
              <w:rPr>
                <w:sz w:val="18"/>
                <w:szCs w:val="18"/>
              </w:rPr>
            </w:pPr>
          </w:p>
        </w:tc>
      </w:tr>
      <w:tr w:rsidR="004F52E4" w:rsidRPr="004F52E4" w:rsidTr="003923D9">
        <w:trPr>
          <w:trHeight w:val="330"/>
        </w:trPr>
        <w:tc>
          <w:tcPr>
            <w:tcW w:w="2033" w:type="dxa"/>
            <w:shd w:val="clear" w:color="auto" w:fill="FABF8F" w:themeFill="accent6" w:themeFillTint="99"/>
            <w:noWrap/>
            <w:vAlign w:val="center"/>
            <w:hideMark/>
          </w:tcPr>
          <w:p w:rsidR="004F52E4" w:rsidRPr="004F52E4" w:rsidRDefault="004F52E4" w:rsidP="004F52E4">
            <w:pPr>
              <w:spacing w:after="0"/>
              <w:rPr>
                <w:b/>
                <w:sz w:val="18"/>
                <w:szCs w:val="18"/>
              </w:rPr>
            </w:pPr>
            <w:r w:rsidRPr="004F52E4">
              <w:rPr>
                <w:b/>
                <w:sz w:val="18"/>
                <w:szCs w:val="18"/>
              </w:rPr>
              <w:t>Finanční riziko</w:t>
            </w:r>
          </w:p>
        </w:tc>
        <w:tc>
          <w:tcPr>
            <w:tcW w:w="954" w:type="dxa"/>
            <w:shd w:val="clear" w:color="auto" w:fill="FABF8F" w:themeFill="accent6" w:themeFillTint="99"/>
            <w:vAlign w:val="center"/>
            <w:hideMark/>
          </w:tcPr>
          <w:p w:rsidR="004F52E4" w:rsidRPr="004F52E4" w:rsidRDefault="004F52E4" w:rsidP="004F52E4">
            <w:pPr>
              <w:spacing w:after="0"/>
              <w:jc w:val="center"/>
              <w:rPr>
                <w:sz w:val="18"/>
                <w:szCs w:val="18"/>
              </w:rPr>
            </w:pPr>
            <w:r w:rsidRPr="004F52E4">
              <w:rPr>
                <w:sz w:val="18"/>
                <w:szCs w:val="18"/>
              </w:rPr>
              <w:t> </w:t>
            </w:r>
          </w:p>
        </w:tc>
        <w:tc>
          <w:tcPr>
            <w:tcW w:w="816" w:type="dxa"/>
            <w:shd w:val="clear" w:color="auto" w:fill="FABF8F" w:themeFill="accent6" w:themeFillTint="99"/>
            <w:vAlign w:val="center"/>
            <w:hideMark/>
          </w:tcPr>
          <w:p w:rsidR="004F52E4" w:rsidRPr="004F52E4" w:rsidRDefault="004F52E4" w:rsidP="004F52E4">
            <w:pPr>
              <w:spacing w:after="0"/>
              <w:jc w:val="center"/>
              <w:rPr>
                <w:sz w:val="18"/>
                <w:szCs w:val="18"/>
              </w:rPr>
            </w:pPr>
            <w:r w:rsidRPr="004F52E4">
              <w:rPr>
                <w:sz w:val="18"/>
                <w:szCs w:val="18"/>
              </w:rPr>
              <w:t> </w:t>
            </w:r>
          </w:p>
        </w:tc>
        <w:tc>
          <w:tcPr>
            <w:tcW w:w="885" w:type="dxa"/>
            <w:shd w:val="clear" w:color="auto" w:fill="FABF8F" w:themeFill="accent6" w:themeFillTint="99"/>
            <w:vAlign w:val="center"/>
            <w:hideMark/>
          </w:tcPr>
          <w:p w:rsidR="004F52E4" w:rsidRPr="004F52E4" w:rsidRDefault="004F52E4" w:rsidP="004F52E4">
            <w:pPr>
              <w:spacing w:after="0"/>
              <w:jc w:val="center"/>
              <w:rPr>
                <w:sz w:val="18"/>
                <w:szCs w:val="18"/>
              </w:rPr>
            </w:pPr>
            <w:r w:rsidRPr="004F52E4">
              <w:rPr>
                <w:sz w:val="18"/>
                <w:szCs w:val="18"/>
              </w:rPr>
              <w:t> </w:t>
            </w:r>
          </w:p>
        </w:tc>
        <w:tc>
          <w:tcPr>
            <w:tcW w:w="2268"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2194"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r>
      <w:tr w:rsidR="004F52E4" w:rsidRPr="004F52E4" w:rsidTr="003923D9">
        <w:trPr>
          <w:trHeight w:val="740"/>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Nedostatek financí na běžný provoz a opravy</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5</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20</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využití dotací, projektů, tvorba finančních rezerv</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Obec zřizující ZŠ, MŠ</w:t>
            </w:r>
          </w:p>
        </w:tc>
      </w:tr>
      <w:tr w:rsidR="004F52E4" w:rsidRPr="004F52E4" w:rsidTr="003923D9">
        <w:trPr>
          <w:trHeight w:val="641"/>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Nedostatek financí na investice a vybavení</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5</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20</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využití dotací, projektů, tvorba finančních rezerv</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Obec zřizující ZŠ, MŠ</w:t>
            </w:r>
          </w:p>
        </w:tc>
      </w:tr>
      <w:tr w:rsidR="004F52E4" w:rsidRPr="004F52E4" w:rsidTr="003923D9">
        <w:trPr>
          <w:trHeight w:val="668"/>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Nedostatek financí na platy</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12</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využití dotací, projektů, tvorba finančních rezerv</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Stát</w:t>
            </w:r>
          </w:p>
        </w:tc>
      </w:tr>
      <w:tr w:rsidR="004F52E4" w:rsidRPr="004F52E4" w:rsidTr="003923D9">
        <w:trPr>
          <w:trHeight w:val="330"/>
        </w:trPr>
        <w:tc>
          <w:tcPr>
            <w:tcW w:w="2033" w:type="dxa"/>
            <w:shd w:val="clear" w:color="auto" w:fill="FABF8F" w:themeFill="accent6" w:themeFillTint="99"/>
            <w:vAlign w:val="center"/>
            <w:hideMark/>
          </w:tcPr>
          <w:p w:rsidR="004F52E4" w:rsidRPr="004F52E4" w:rsidRDefault="004F52E4" w:rsidP="004F52E4">
            <w:pPr>
              <w:spacing w:after="0"/>
              <w:rPr>
                <w:b/>
                <w:sz w:val="18"/>
                <w:szCs w:val="18"/>
              </w:rPr>
            </w:pPr>
            <w:r w:rsidRPr="004F52E4">
              <w:rPr>
                <w:b/>
                <w:sz w:val="18"/>
                <w:szCs w:val="18"/>
              </w:rPr>
              <w:t>Organizační riziko</w:t>
            </w:r>
          </w:p>
        </w:tc>
        <w:tc>
          <w:tcPr>
            <w:tcW w:w="954"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16"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85"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2268" w:type="dxa"/>
            <w:shd w:val="clear" w:color="auto" w:fill="FABF8F" w:themeFill="accent6" w:themeFillTint="99"/>
            <w:vAlign w:val="center"/>
            <w:hideMark/>
          </w:tcPr>
          <w:p w:rsidR="004F52E4" w:rsidRPr="004F52E4" w:rsidRDefault="004F52E4" w:rsidP="004F52E4">
            <w:pPr>
              <w:spacing w:after="0"/>
              <w:rPr>
                <w:sz w:val="18"/>
                <w:szCs w:val="18"/>
              </w:rPr>
            </w:pPr>
            <w:r w:rsidRPr="004F52E4">
              <w:rPr>
                <w:sz w:val="18"/>
                <w:szCs w:val="18"/>
              </w:rPr>
              <w:t> </w:t>
            </w:r>
          </w:p>
        </w:tc>
        <w:tc>
          <w:tcPr>
            <w:tcW w:w="2194" w:type="dxa"/>
            <w:shd w:val="clear" w:color="auto" w:fill="FABF8F" w:themeFill="accent6" w:themeFillTint="99"/>
            <w:vAlign w:val="center"/>
            <w:hideMark/>
          </w:tcPr>
          <w:p w:rsidR="004F52E4" w:rsidRPr="004F52E4" w:rsidRDefault="004F52E4" w:rsidP="004F52E4">
            <w:pPr>
              <w:spacing w:after="0"/>
              <w:rPr>
                <w:sz w:val="18"/>
                <w:szCs w:val="18"/>
              </w:rPr>
            </w:pPr>
            <w:r w:rsidRPr="004F52E4">
              <w:rPr>
                <w:sz w:val="18"/>
                <w:szCs w:val="18"/>
              </w:rPr>
              <w:t> </w:t>
            </w:r>
          </w:p>
        </w:tc>
      </w:tr>
      <w:tr w:rsidR="004F52E4" w:rsidRPr="004F52E4" w:rsidTr="003923D9">
        <w:trPr>
          <w:trHeight w:val="874"/>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 xml:space="preserve">Špatné rozmístění ZŠ, MŠ v rámci území </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6</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Dobrá dostupnost MŠ i ZŠ, zlepšení dopravní dostupnosti</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Obce daného území</w:t>
            </w:r>
          </w:p>
        </w:tc>
      </w:tr>
      <w:tr w:rsidR="004F52E4" w:rsidRPr="004F52E4" w:rsidTr="003923D9">
        <w:trPr>
          <w:trHeight w:val="1411"/>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Nedostatek dětí / příliš mnoho dětí (nepříznivý demografický vývoj)</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6</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Legislativní změna ve vyhlášce o hygienických předpisech, opatření vedoucí k flexibilnějším reakcím na demografické výkyvy</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Obce daného území</w:t>
            </w:r>
          </w:p>
        </w:tc>
      </w:tr>
      <w:tr w:rsidR="004F52E4" w:rsidRPr="004F52E4" w:rsidTr="003923D9">
        <w:trPr>
          <w:trHeight w:val="1119"/>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Rušení dopravních spojů zajišťující dopravu dětí do a ze ZŠ, MŠ</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16</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Řešení na úrovni poskytovatele služby, možná také spolupráce obcí na pořízení vlastního školního autobusu ke svozu / rozvozu dětí</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Obce, kraj</w:t>
            </w:r>
          </w:p>
        </w:tc>
      </w:tr>
      <w:tr w:rsidR="004F52E4" w:rsidRPr="004F52E4" w:rsidTr="003923D9">
        <w:trPr>
          <w:trHeight w:val="693"/>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lastRenderedPageBreak/>
              <w:t>Nezájem či neochota obcí na spolupráci</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Ukázka dobré spolupráce, zlepšení informovanosti</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Obce daného území</w:t>
            </w:r>
          </w:p>
        </w:tc>
      </w:tr>
      <w:tr w:rsidR="004F52E4" w:rsidRPr="004F52E4" w:rsidTr="003923D9">
        <w:trPr>
          <w:trHeight w:val="645"/>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Nevhodně stanovené normativy na ZŠ a MŠ ze strany kraje</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5</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5</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25</w:t>
            </w:r>
          </w:p>
        </w:tc>
        <w:tc>
          <w:tcPr>
            <w:tcW w:w="2268" w:type="dxa"/>
            <w:shd w:val="clear" w:color="auto" w:fill="auto"/>
            <w:vAlign w:val="center"/>
            <w:hideMark/>
          </w:tcPr>
          <w:p w:rsidR="004F52E4" w:rsidRPr="004F52E4" w:rsidRDefault="004F52E4" w:rsidP="004F52E4">
            <w:pPr>
              <w:spacing w:after="0"/>
              <w:ind w:firstLineChars="100" w:firstLine="180"/>
              <w:rPr>
                <w:sz w:val="18"/>
                <w:szCs w:val="18"/>
              </w:rPr>
            </w:pPr>
            <w:r w:rsidRPr="004F52E4">
              <w:rPr>
                <w:sz w:val="18"/>
                <w:szCs w:val="18"/>
              </w:rPr>
              <w:t>nemohou ovlivnit</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Obce daného území</w:t>
            </w:r>
          </w:p>
        </w:tc>
      </w:tr>
      <w:tr w:rsidR="004F52E4" w:rsidRPr="004F52E4" w:rsidTr="003923D9">
        <w:trPr>
          <w:trHeight w:val="330"/>
        </w:trPr>
        <w:tc>
          <w:tcPr>
            <w:tcW w:w="2033" w:type="dxa"/>
            <w:shd w:val="clear" w:color="auto" w:fill="FABF8F" w:themeFill="accent6" w:themeFillTint="99"/>
            <w:vAlign w:val="center"/>
            <w:hideMark/>
          </w:tcPr>
          <w:p w:rsidR="004F52E4" w:rsidRPr="004F52E4" w:rsidRDefault="004F52E4" w:rsidP="004F52E4">
            <w:pPr>
              <w:spacing w:after="0"/>
              <w:rPr>
                <w:b/>
                <w:sz w:val="18"/>
                <w:szCs w:val="18"/>
              </w:rPr>
            </w:pPr>
            <w:r w:rsidRPr="004F52E4">
              <w:rPr>
                <w:b/>
                <w:sz w:val="18"/>
                <w:szCs w:val="18"/>
              </w:rPr>
              <w:t>Právní riziko</w:t>
            </w:r>
          </w:p>
        </w:tc>
        <w:tc>
          <w:tcPr>
            <w:tcW w:w="954"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16"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85"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2268" w:type="dxa"/>
            <w:shd w:val="clear" w:color="auto" w:fill="FABF8F" w:themeFill="accent6" w:themeFillTint="99"/>
            <w:vAlign w:val="center"/>
            <w:hideMark/>
          </w:tcPr>
          <w:p w:rsidR="004F52E4" w:rsidRPr="004F52E4" w:rsidRDefault="004F52E4" w:rsidP="004F52E4">
            <w:pPr>
              <w:spacing w:after="0"/>
              <w:ind w:firstLineChars="100" w:firstLine="180"/>
              <w:rPr>
                <w:sz w:val="18"/>
                <w:szCs w:val="18"/>
              </w:rPr>
            </w:pPr>
            <w:r w:rsidRPr="004F52E4">
              <w:rPr>
                <w:sz w:val="18"/>
                <w:szCs w:val="18"/>
              </w:rPr>
              <w:t> </w:t>
            </w:r>
          </w:p>
        </w:tc>
        <w:tc>
          <w:tcPr>
            <w:tcW w:w="2194" w:type="dxa"/>
            <w:shd w:val="clear" w:color="auto" w:fill="FABF8F" w:themeFill="accent6" w:themeFillTint="99"/>
            <w:vAlign w:val="center"/>
            <w:hideMark/>
          </w:tcPr>
          <w:p w:rsidR="004F52E4" w:rsidRPr="004F52E4" w:rsidRDefault="004F52E4" w:rsidP="004F52E4">
            <w:pPr>
              <w:spacing w:after="0"/>
              <w:rPr>
                <w:sz w:val="18"/>
                <w:szCs w:val="18"/>
              </w:rPr>
            </w:pPr>
            <w:r w:rsidRPr="004F52E4">
              <w:rPr>
                <w:sz w:val="18"/>
                <w:szCs w:val="18"/>
              </w:rPr>
              <w:t> </w:t>
            </w:r>
          </w:p>
        </w:tc>
      </w:tr>
      <w:tr w:rsidR="004F52E4" w:rsidRPr="004F52E4" w:rsidTr="003923D9">
        <w:trPr>
          <w:trHeight w:val="945"/>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Změna legislativy, která povede k vynuceným investicím (např. zpřísnění hygienických předpisů)</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5</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5</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25</w:t>
            </w:r>
          </w:p>
        </w:tc>
        <w:tc>
          <w:tcPr>
            <w:tcW w:w="2268" w:type="dxa"/>
            <w:shd w:val="clear" w:color="auto" w:fill="auto"/>
            <w:vAlign w:val="center"/>
            <w:hideMark/>
          </w:tcPr>
          <w:p w:rsidR="004F52E4" w:rsidRPr="004F52E4" w:rsidRDefault="004F52E4" w:rsidP="004F52E4">
            <w:pPr>
              <w:spacing w:after="0"/>
              <w:ind w:firstLineChars="100" w:firstLine="180"/>
              <w:rPr>
                <w:sz w:val="18"/>
                <w:szCs w:val="18"/>
              </w:rPr>
            </w:pPr>
            <w:r w:rsidRPr="004F52E4">
              <w:rPr>
                <w:sz w:val="18"/>
                <w:szCs w:val="18"/>
              </w:rPr>
              <w:t>nemohou ovlivnit</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Obce daného území</w:t>
            </w:r>
          </w:p>
        </w:tc>
      </w:tr>
      <w:tr w:rsidR="004F52E4" w:rsidRPr="004F52E4" w:rsidTr="003923D9">
        <w:trPr>
          <w:trHeight w:val="645"/>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Reformy, které zhorší podmínky pro kvalitní výuku</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5</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20</w:t>
            </w:r>
          </w:p>
        </w:tc>
        <w:tc>
          <w:tcPr>
            <w:tcW w:w="2268" w:type="dxa"/>
            <w:shd w:val="clear" w:color="auto" w:fill="auto"/>
            <w:vAlign w:val="center"/>
            <w:hideMark/>
          </w:tcPr>
          <w:p w:rsidR="004F52E4" w:rsidRPr="004F52E4" w:rsidRDefault="004F52E4" w:rsidP="004F52E4">
            <w:pPr>
              <w:spacing w:after="0"/>
              <w:ind w:firstLineChars="100" w:firstLine="180"/>
              <w:rPr>
                <w:sz w:val="18"/>
                <w:szCs w:val="18"/>
              </w:rPr>
            </w:pPr>
            <w:r w:rsidRPr="004F52E4">
              <w:rPr>
                <w:sz w:val="18"/>
                <w:szCs w:val="18"/>
              </w:rPr>
              <w:t>nemohou ovlivnit</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Obce daného území</w:t>
            </w:r>
          </w:p>
        </w:tc>
      </w:tr>
      <w:tr w:rsidR="004F52E4" w:rsidRPr="004F52E4" w:rsidTr="003923D9">
        <w:trPr>
          <w:trHeight w:val="330"/>
        </w:trPr>
        <w:tc>
          <w:tcPr>
            <w:tcW w:w="2033" w:type="dxa"/>
            <w:shd w:val="clear" w:color="auto" w:fill="FABF8F" w:themeFill="accent6" w:themeFillTint="99"/>
            <w:vAlign w:val="center"/>
            <w:hideMark/>
          </w:tcPr>
          <w:p w:rsidR="004F52E4" w:rsidRPr="004F52E4" w:rsidRDefault="004F52E4" w:rsidP="004F52E4">
            <w:pPr>
              <w:spacing w:after="0"/>
              <w:rPr>
                <w:b/>
                <w:sz w:val="18"/>
                <w:szCs w:val="18"/>
              </w:rPr>
            </w:pPr>
            <w:r w:rsidRPr="004F52E4">
              <w:rPr>
                <w:b/>
                <w:sz w:val="18"/>
                <w:szCs w:val="18"/>
              </w:rPr>
              <w:t>Technické riziko</w:t>
            </w:r>
          </w:p>
        </w:tc>
        <w:tc>
          <w:tcPr>
            <w:tcW w:w="954"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16"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85"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2268" w:type="dxa"/>
            <w:shd w:val="clear" w:color="auto" w:fill="FABF8F" w:themeFill="accent6" w:themeFillTint="99"/>
            <w:vAlign w:val="center"/>
            <w:hideMark/>
          </w:tcPr>
          <w:p w:rsidR="004F52E4" w:rsidRPr="004F52E4" w:rsidRDefault="004F52E4" w:rsidP="004F52E4">
            <w:pPr>
              <w:spacing w:after="0"/>
              <w:ind w:firstLineChars="100" w:firstLine="180"/>
              <w:rPr>
                <w:sz w:val="18"/>
                <w:szCs w:val="18"/>
              </w:rPr>
            </w:pPr>
            <w:r w:rsidRPr="004F52E4">
              <w:rPr>
                <w:sz w:val="18"/>
                <w:szCs w:val="18"/>
              </w:rPr>
              <w:t> </w:t>
            </w:r>
          </w:p>
        </w:tc>
        <w:tc>
          <w:tcPr>
            <w:tcW w:w="2194" w:type="dxa"/>
            <w:shd w:val="clear" w:color="auto" w:fill="FABF8F" w:themeFill="accent6" w:themeFillTint="99"/>
            <w:vAlign w:val="center"/>
            <w:hideMark/>
          </w:tcPr>
          <w:p w:rsidR="004F52E4" w:rsidRPr="004F52E4" w:rsidRDefault="004F52E4" w:rsidP="004F52E4">
            <w:pPr>
              <w:spacing w:after="0"/>
              <w:rPr>
                <w:sz w:val="18"/>
                <w:szCs w:val="18"/>
              </w:rPr>
            </w:pPr>
            <w:r w:rsidRPr="004F52E4">
              <w:rPr>
                <w:sz w:val="18"/>
                <w:szCs w:val="18"/>
              </w:rPr>
              <w:t> </w:t>
            </w:r>
          </w:p>
        </w:tc>
      </w:tr>
      <w:tr w:rsidR="004F52E4" w:rsidRPr="004F52E4" w:rsidTr="003923D9">
        <w:trPr>
          <w:trHeight w:val="766"/>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Špatný technický stav budov ZŠ, MŠ</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6</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Zajištění dostatku financí na opravu či modernizace - dotace/kraj</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Obec zřizující ZŠ, MŠ</w:t>
            </w:r>
          </w:p>
        </w:tc>
      </w:tr>
      <w:tr w:rsidR="004F52E4" w:rsidRPr="004F52E4" w:rsidTr="003923D9">
        <w:trPr>
          <w:trHeight w:val="834"/>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Zastaralé či nevyhovující vybavení</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9</w:t>
            </w:r>
          </w:p>
        </w:tc>
        <w:tc>
          <w:tcPr>
            <w:tcW w:w="2268" w:type="dxa"/>
            <w:shd w:val="clear" w:color="auto" w:fill="auto"/>
            <w:vAlign w:val="center"/>
            <w:hideMark/>
          </w:tcPr>
          <w:p w:rsidR="004F52E4" w:rsidRPr="004F52E4" w:rsidRDefault="004F52E4" w:rsidP="004F52E4">
            <w:pPr>
              <w:spacing w:after="0"/>
              <w:ind w:firstLineChars="200" w:firstLine="360"/>
              <w:rPr>
                <w:sz w:val="18"/>
                <w:szCs w:val="18"/>
              </w:rPr>
            </w:pPr>
            <w:r w:rsidRPr="004F52E4">
              <w:rPr>
                <w:sz w:val="18"/>
                <w:szCs w:val="18"/>
              </w:rPr>
              <w:t>zajištění dostatku financí na opravu či modernizace - dotace/kraj</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Obec zřizující ZŠ, MŠ</w:t>
            </w:r>
          </w:p>
        </w:tc>
      </w:tr>
      <w:tr w:rsidR="004F52E4" w:rsidRPr="004F52E4" w:rsidTr="003923D9">
        <w:trPr>
          <w:trHeight w:val="330"/>
        </w:trPr>
        <w:tc>
          <w:tcPr>
            <w:tcW w:w="2033" w:type="dxa"/>
            <w:shd w:val="clear" w:color="auto" w:fill="FABF8F" w:themeFill="accent6" w:themeFillTint="99"/>
            <w:vAlign w:val="center"/>
            <w:hideMark/>
          </w:tcPr>
          <w:p w:rsidR="004F52E4" w:rsidRPr="004F52E4" w:rsidRDefault="004F52E4" w:rsidP="004F52E4">
            <w:pPr>
              <w:spacing w:after="0"/>
              <w:rPr>
                <w:b/>
                <w:sz w:val="18"/>
                <w:szCs w:val="18"/>
              </w:rPr>
            </w:pPr>
            <w:r w:rsidRPr="004F52E4">
              <w:rPr>
                <w:b/>
                <w:sz w:val="18"/>
                <w:szCs w:val="18"/>
              </w:rPr>
              <w:t>Věcné riziko</w:t>
            </w:r>
          </w:p>
        </w:tc>
        <w:tc>
          <w:tcPr>
            <w:tcW w:w="954"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16"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885" w:type="dxa"/>
            <w:shd w:val="clear" w:color="auto" w:fill="FABF8F" w:themeFill="accent6" w:themeFillTint="99"/>
            <w:noWrap/>
            <w:vAlign w:val="center"/>
            <w:hideMark/>
          </w:tcPr>
          <w:p w:rsidR="004F52E4" w:rsidRPr="004F52E4" w:rsidRDefault="004F52E4" w:rsidP="004F52E4">
            <w:pPr>
              <w:spacing w:after="0"/>
              <w:jc w:val="center"/>
              <w:rPr>
                <w:sz w:val="18"/>
                <w:szCs w:val="18"/>
              </w:rPr>
            </w:pPr>
            <w:r w:rsidRPr="004F52E4">
              <w:rPr>
                <w:sz w:val="18"/>
                <w:szCs w:val="18"/>
              </w:rPr>
              <w:t> </w:t>
            </w:r>
          </w:p>
        </w:tc>
        <w:tc>
          <w:tcPr>
            <w:tcW w:w="2268" w:type="dxa"/>
            <w:shd w:val="clear" w:color="auto" w:fill="FABF8F" w:themeFill="accent6" w:themeFillTint="99"/>
            <w:vAlign w:val="center"/>
            <w:hideMark/>
          </w:tcPr>
          <w:p w:rsidR="004F52E4" w:rsidRPr="004F52E4" w:rsidRDefault="004F52E4" w:rsidP="004F52E4">
            <w:pPr>
              <w:spacing w:after="0"/>
              <w:ind w:firstLineChars="200" w:firstLine="360"/>
              <w:rPr>
                <w:sz w:val="18"/>
                <w:szCs w:val="18"/>
              </w:rPr>
            </w:pPr>
            <w:r w:rsidRPr="004F52E4">
              <w:rPr>
                <w:sz w:val="18"/>
                <w:szCs w:val="18"/>
              </w:rPr>
              <w:t> </w:t>
            </w:r>
          </w:p>
        </w:tc>
        <w:tc>
          <w:tcPr>
            <w:tcW w:w="2194" w:type="dxa"/>
            <w:shd w:val="clear" w:color="auto" w:fill="FABF8F" w:themeFill="accent6" w:themeFillTint="99"/>
            <w:vAlign w:val="center"/>
            <w:hideMark/>
          </w:tcPr>
          <w:p w:rsidR="004F52E4" w:rsidRPr="004F52E4" w:rsidRDefault="004F52E4" w:rsidP="004F52E4">
            <w:pPr>
              <w:spacing w:after="0"/>
              <w:rPr>
                <w:sz w:val="18"/>
                <w:szCs w:val="18"/>
              </w:rPr>
            </w:pPr>
            <w:r w:rsidRPr="004F52E4">
              <w:rPr>
                <w:sz w:val="18"/>
                <w:szCs w:val="18"/>
              </w:rPr>
              <w:t> </w:t>
            </w:r>
          </w:p>
        </w:tc>
      </w:tr>
      <w:tr w:rsidR="004F52E4" w:rsidRPr="004F52E4" w:rsidTr="003923D9">
        <w:trPr>
          <w:trHeight w:val="355"/>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Špatné řízení školy</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8</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výměna vedení, optimalizace organizační struktury</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Obec zřizující ZŠ, MŠ</w:t>
            </w:r>
          </w:p>
        </w:tc>
      </w:tr>
      <w:tr w:rsidR="004F52E4" w:rsidRPr="004F52E4" w:rsidTr="003923D9">
        <w:trPr>
          <w:trHeight w:val="1114"/>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Nízká kvalita výuky</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9</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další vzdělávání pedagogů (možnost vzdělávání v zahraničí) kooperace mezi školami, zlepšení vybavení</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Konkrétní ZŠ, MŠ</w:t>
            </w:r>
          </w:p>
        </w:tc>
      </w:tr>
      <w:tr w:rsidR="004F52E4" w:rsidRPr="004F52E4" w:rsidTr="003923D9">
        <w:trPr>
          <w:trHeight w:val="2479"/>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Nezájem rodičů o umístění dětí do konkrétní ZŠ, MŠ</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3</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6</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 xml:space="preserve">propagace školy, pořádání akcí pro veřejnost (zavedení dnů otevřených dveří, volnočasové aktivity apod.), zlepšení spolupráce rodičů a školy, zvýšení motivace rodičů, kvalitní výuka, kvalitní pedagogický sbor, delší otevírací doba školní družiny </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Konkrétní ZŠ, MŠ</w:t>
            </w:r>
          </w:p>
        </w:tc>
      </w:tr>
      <w:tr w:rsidR="004F52E4" w:rsidRPr="004F52E4" w:rsidTr="003923D9">
        <w:trPr>
          <w:trHeight w:val="995"/>
        </w:trPr>
        <w:tc>
          <w:tcPr>
            <w:tcW w:w="2033" w:type="dxa"/>
            <w:shd w:val="clear" w:color="auto" w:fill="FDE9D9" w:themeFill="accent6" w:themeFillTint="33"/>
            <w:vAlign w:val="center"/>
            <w:hideMark/>
          </w:tcPr>
          <w:p w:rsidR="004F52E4" w:rsidRPr="004F52E4" w:rsidRDefault="004F52E4" w:rsidP="004F52E4">
            <w:pPr>
              <w:spacing w:after="0"/>
              <w:rPr>
                <w:sz w:val="18"/>
                <w:szCs w:val="18"/>
              </w:rPr>
            </w:pPr>
            <w:r w:rsidRPr="004F52E4">
              <w:rPr>
                <w:sz w:val="18"/>
                <w:szCs w:val="18"/>
              </w:rPr>
              <w:t>Personální rizika (aprobovanost, fluktuace, věk, …)</w:t>
            </w:r>
          </w:p>
        </w:tc>
        <w:tc>
          <w:tcPr>
            <w:tcW w:w="954"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16"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2</w:t>
            </w:r>
          </w:p>
        </w:tc>
        <w:tc>
          <w:tcPr>
            <w:tcW w:w="885" w:type="dxa"/>
            <w:shd w:val="clear" w:color="auto" w:fill="auto"/>
            <w:noWrap/>
            <w:vAlign w:val="center"/>
            <w:hideMark/>
          </w:tcPr>
          <w:p w:rsidR="004F52E4" w:rsidRPr="004F52E4" w:rsidRDefault="004F52E4" w:rsidP="004F52E4">
            <w:pPr>
              <w:spacing w:after="0"/>
              <w:jc w:val="center"/>
              <w:rPr>
                <w:sz w:val="18"/>
                <w:szCs w:val="18"/>
              </w:rPr>
            </w:pPr>
            <w:r w:rsidRPr="004F52E4">
              <w:rPr>
                <w:sz w:val="18"/>
                <w:szCs w:val="18"/>
              </w:rPr>
              <w:t>4</w:t>
            </w:r>
          </w:p>
        </w:tc>
        <w:tc>
          <w:tcPr>
            <w:tcW w:w="2268" w:type="dxa"/>
            <w:shd w:val="clear" w:color="auto" w:fill="auto"/>
            <w:vAlign w:val="center"/>
            <w:hideMark/>
          </w:tcPr>
          <w:p w:rsidR="004F52E4" w:rsidRPr="004F52E4" w:rsidRDefault="004F52E4" w:rsidP="004F52E4">
            <w:pPr>
              <w:spacing w:after="0"/>
              <w:rPr>
                <w:sz w:val="18"/>
                <w:szCs w:val="18"/>
              </w:rPr>
            </w:pPr>
            <w:r w:rsidRPr="004F52E4">
              <w:rPr>
                <w:sz w:val="18"/>
                <w:szCs w:val="18"/>
              </w:rPr>
              <w:t>zajištění motivace učitelů fungovat ve venkovských školách, odpovídající odměňování</w:t>
            </w:r>
          </w:p>
        </w:tc>
        <w:tc>
          <w:tcPr>
            <w:tcW w:w="2194" w:type="dxa"/>
            <w:shd w:val="clear" w:color="auto" w:fill="auto"/>
            <w:vAlign w:val="center"/>
            <w:hideMark/>
          </w:tcPr>
          <w:p w:rsidR="004F52E4" w:rsidRPr="004F52E4" w:rsidRDefault="004F52E4" w:rsidP="004F52E4">
            <w:pPr>
              <w:spacing w:after="0"/>
              <w:rPr>
                <w:sz w:val="18"/>
                <w:szCs w:val="18"/>
              </w:rPr>
            </w:pPr>
            <w:r w:rsidRPr="004F52E4">
              <w:rPr>
                <w:sz w:val="18"/>
                <w:szCs w:val="18"/>
              </w:rPr>
              <w:t>Konkrétní ZŠ, MŠ</w:t>
            </w:r>
          </w:p>
        </w:tc>
      </w:tr>
    </w:tbl>
    <w:p w:rsidR="003923D9" w:rsidRDefault="003923D9" w:rsidP="003923D9">
      <w:pPr>
        <w:rPr>
          <w:rFonts w:cs="Arial"/>
          <w:i/>
          <w:sz w:val="16"/>
          <w:szCs w:val="16"/>
        </w:rPr>
      </w:pPr>
      <w:r w:rsidRPr="00A145E1">
        <w:rPr>
          <w:i/>
          <w:sz w:val="16"/>
          <w:szCs w:val="16"/>
        </w:rPr>
        <w:t xml:space="preserve">Zdroj: </w:t>
      </w:r>
      <w:r w:rsidRPr="00A145E1">
        <w:rPr>
          <w:rFonts w:cs="Arial"/>
          <w:i/>
          <w:sz w:val="16"/>
          <w:szCs w:val="16"/>
        </w:rPr>
        <w:t>Strategie území správního obvodu ORP Prachatice v oblasti předškolní výchovy a základního školství, sociálních služeb, odpadového hospodářství a cestovního ruchu, 2015</w:t>
      </w:r>
    </w:p>
    <w:p w:rsidR="003923D9" w:rsidRDefault="003923D9" w:rsidP="003923D9">
      <w:pPr>
        <w:jc w:val="both"/>
      </w:pPr>
      <w:r>
        <w:t>Největším rizikem pro oblast školství je finanční riziko. Vyšlo v analýze na předních příčkách, proto představuje největší ohrožení. Zvlášť, když se jedná o školy v malých obcích. Problém s financováním je zde velký. Každá obec se snaží svoji venkovní školu udržet v chodu, což se zatím daří. Opatřením by mohlo být větší čerpání z prostředků EU a fondů.</w:t>
      </w:r>
    </w:p>
    <w:p w:rsidR="003923D9" w:rsidRDefault="003923D9" w:rsidP="003923D9">
      <w:pPr>
        <w:jc w:val="both"/>
      </w:pPr>
      <w:r>
        <w:t>Další velké riziko představuje právní rámec a legislativa. Největší problém je, že školy takto nastavená pravidla nemohou ovlivnit a musí se jimi řídit.</w:t>
      </w:r>
    </w:p>
    <w:p w:rsidR="003923D9" w:rsidRDefault="003923D9" w:rsidP="003923D9">
      <w:pPr>
        <w:jc w:val="both"/>
      </w:pPr>
      <w:r>
        <w:lastRenderedPageBreak/>
        <w:t>Velkým rizikem je také rušení dopravních spojů, které dopravují děti/žáky do školy. V těchto případech musejí rodiče děti/žáky vozit sami nebo zajistit jinou dopravu. V nejhorších a ojedinělých případech dochází i k vystěhování z území.</w:t>
      </w:r>
    </w:p>
    <w:p w:rsidR="00325A38" w:rsidRPr="00325A38" w:rsidRDefault="00325A38" w:rsidP="003923D9"/>
    <w:p w:rsidR="00325A38" w:rsidRPr="00325A38" w:rsidRDefault="00325A38" w:rsidP="00325A38"/>
    <w:p w:rsidR="009D7A53" w:rsidRPr="005257F6" w:rsidRDefault="009D7A53" w:rsidP="00F05D1E">
      <w:pPr>
        <w:pStyle w:val="Nadpis1"/>
        <w:numPr>
          <w:ilvl w:val="1"/>
          <w:numId w:val="1"/>
        </w:numPr>
        <w:rPr>
          <w:rFonts w:asciiTheme="minorHAnsi" w:hAnsiTheme="minorHAnsi" w:cstheme="minorHAnsi"/>
          <w:color w:val="E36C0A" w:themeColor="accent6" w:themeShade="BF"/>
        </w:rPr>
      </w:pPr>
      <w:bookmarkStart w:id="66" w:name="_Toc463948563"/>
      <w:bookmarkStart w:id="67" w:name="_Toc471486827"/>
      <w:r>
        <w:rPr>
          <w:rFonts w:asciiTheme="minorHAnsi" w:hAnsiTheme="minorHAnsi" w:cstheme="minorHAnsi"/>
          <w:color w:val="E36C0A" w:themeColor="accent6" w:themeShade="BF"/>
        </w:rPr>
        <w:t>Východiska pro strategickou část</w:t>
      </w:r>
      <w:bookmarkEnd w:id="66"/>
      <w:bookmarkEnd w:id="67"/>
    </w:p>
    <w:p w:rsidR="009D7A53" w:rsidRDefault="009D7A53" w:rsidP="00F05D1E">
      <w:pPr>
        <w:pStyle w:val="Nadpis1"/>
        <w:numPr>
          <w:ilvl w:val="2"/>
          <w:numId w:val="1"/>
        </w:numPr>
        <w:rPr>
          <w:rFonts w:asciiTheme="minorHAnsi" w:hAnsiTheme="minorHAnsi" w:cstheme="minorHAnsi"/>
          <w:color w:val="E36C0A" w:themeColor="accent6" w:themeShade="BF"/>
          <w:sz w:val="28"/>
        </w:rPr>
      </w:pPr>
      <w:bookmarkStart w:id="68" w:name="_Toc463948564"/>
      <w:bookmarkStart w:id="69" w:name="_Toc471486828"/>
      <w:r>
        <w:rPr>
          <w:rFonts w:asciiTheme="minorHAnsi" w:hAnsiTheme="minorHAnsi" w:cstheme="minorHAnsi"/>
          <w:color w:val="E36C0A" w:themeColor="accent6" w:themeShade="BF"/>
          <w:sz w:val="28"/>
        </w:rPr>
        <w:t>Vymezení prioritních oblastí rozvoje v SO ORP Vimperk</w:t>
      </w:r>
      <w:bookmarkEnd w:id="68"/>
      <w:bookmarkEnd w:id="69"/>
    </w:p>
    <w:p w:rsidR="009D7A53" w:rsidRDefault="007C6572" w:rsidP="009D7A53">
      <w:r>
        <w:t>Prioritní oblasti rozvoje v území SO ORP Vimperk stanovila pracovní skupina ve spolupráci s řídícím výborem a jsou následující:</w:t>
      </w:r>
    </w:p>
    <w:p w:rsidR="007C6572" w:rsidRPr="007C6572" w:rsidRDefault="007C6572" w:rsidP="007C6572">
      <w:pPr>
        <w:pStyle w:val="Odstavecseseznamem"/>
        <w:numPr>
          <w:ilvl w:val="0"/>
          <w:numId w:val="39"/>
        </w:numPr>
        <w:rPr>
          <w:rFonts w:asciiTheme="minorHAnsi" w:hAnsiTheme="minorHAnsi" w:cstheme="minorHAnsi"/>
          <w:b/>
        </w:rPr>
      </w:pPr>
      <w:r w:rsidRPr="007C6572">
        <w:rPr>
          <w:rFonts w:asciiTheme="minorHAnsi" w:hAnsiTheme="minorHAnsi" w:cstheme="minorHAnsi"/>
          <w:b/>
        </w:rPr>
        <w:t>Priorita 1 - Udržení dostupnosti a zlepšení kvality předškolního vzdělávání v SO ORP Vimperk</w:t>
      </w:r>
    </w:p>
    <w:p w:rsidR="007C6572" w:rsidRPr="007C6572" w:rsidRDefault="007C6572" w:rsidP="007C6572">
      <w:pPr>
        <w:pStyle w:val="Odstavecseseznamem"/>
        <w:numPr>
          <w:ilvl w:val="0"/>
          <w:numId w:val="39"/>
        </w:numPr>
        <w:rPr>
          <w:rFonts w:asciiTheme="minorHAnsi" w:hAnsiTheme="minorHAnsi" w:cstheme="minorHAnsi"/>
          <w:b/>
        </w:rPr>
      </w:pPr>
      <w:r w:rsidRPr="007C6572">
        <w:rPr>
          <w:rFonts w:asciiTheme="minorHAnsi" w:hAnsiTheme="minorHAnsi" w:cstheme="minorHAnsi"/>
          <w:b/>
        </w:rPr>
        <w:t>Priorita 2 - Udržení dostupnosti a zlepšení kvality základního vzdělávání v SO ORP Vimperk</w:t>
      </w:r>
    </w:p>
    <w:p w:rsidR="007C6572" w:rsidRPr="007C6572" w:rsidRDefault="007C6572" w:rsidP="007C6572">
      <w:pPr>
        <w:pStyle w:val="Odstavecseseznamem"/>
        <w:numPr>
          <w:ilvl w:val="0"/>
          <w:numId w:val="39"/>
        </w:numPr>
        <w:rPr>
          <w:rFonts w:asciiTheme="minorHAnsi" w:hAnsiTheme="minorHAnsi" w:cstheme="minorHAnsi"/>
          <w:b/>
        </w:rPr>
      </w:pPr>
      <w:r w:rsidRPr="007C6572">
        <w:rPr>
          <w:rFonts w:asciiTheme="minorHAnsi" w:hAnsiTheme="minorHAnsi" w:cstheme="minorHAnsi"/>
          <w:b/>
        </w:rPr>
        <w:t>Priorita 3 - Udržení dostupnosti a zlepšení kvality zájmového, neformálního a základního uměleckého vzdělávání v SO ORP Vimperk</w:t>
      </w:r>
    </w:p>
    <w:p w:rsidR="009D7A53" w:rsidRDefault="009D7A53" w:rsidP="00F05D1E">
      <w:pPr>
        <w:pStyle w:val="Nadpis1"/>
        <w:numPr>
          <w:ilvl w:val="2"/>
          <w:numId w:val="1"/>
        </w:numPr>
        <w:rPr>
          <w:rFonts w:asciiTheme="minorHAnsi" w:hAnsiTheme="minorHAnsi" w:cstheme="minorHAnsi"/>
          <w:color w:val="E36C0A" w:themeColor="accent6" w:themeShade="BF"/>
          <w:sz w:val="28"/>
        </w:rPr>
      </w:pPr>
      <w:bookmarkStart w:id="70" w:name="_Toc463948565"/>
      <w:bookmarkStart w:id="71" w:name="_Toc471486829"/>
      <w:r>
        <w:rPr>
          <w:rFonts w:asciiTheme="minorHAnsi" w:hAnsiTheme="minorHAnsi" w:cstheme="minorHAnsi"/>
          <w:color w:val="E36C0A" w:themeColor="accent6" w:themeShade="BF"/>
          <w:sz w:val="28"/>
        </w:rPr>
        <w:t>SWOT – 3 analýza prioritních oblastí rozvoje v SO ORP Vimperk</w:t>
      </w:r>
      <w:bookmarkEnd w:id="70"/>
      <w:bookmarkEnd w:id="71"/>
    </w:p>
    <w:p w:rsidR="009D7A53" w:rsidRDefault="007C6572" w:rsidP="009D7A53">
      <w:r>
        <w:t>SWOT  - 3 analýzy byly zpracovány pracovní skupinou jak k prioritním oblastem, tak i k povinným opatřením. Pracovní skupina se shodla na následujícím:</w:t>
      </w:r>
    </w:p>
    <w:p w:rsidR="007C6572" w:rsidRPr="007C6572" w:rsidRDefault="007C6572" w:rsidP="007C6572">
      <w:pPr>
        <w:rPr>
          <w:rFonts w:asciiTheme="minorHAnsi" w:hAnsiTheme="minorHAnsi" w:cstheme="minorHAnsi"/>
        </w:rPr>
      </w:pPr>
      <w:r w:rsidRPr="007C6572">
        <w:rPr>
          <w:rFonts w:asciiTheme="minorHAnsi" w:hAnsiTheme="minorHAnsi" w:cstheme="minorHAnsi"/>
          <w:b/>
        </w:rPr>
        <w:t>SWOT ANALÝZY K POVINNÝM OPATŘENÍM</w:t>
      </w:r>
    </w:p>
    <w:tbl>
      <w:tblPr>
        <w:tblW w:w="7136" w:type="dxa"/>
        <w:tblInd w:w="70" w:type="dxa"/>
        <w:tblCellMar>
          <w:left w:w="70" w:type="dxa"/>
          <w:right w:w="70" w:type="dxa"/>
        </w:tblCellMar>
        <w:tblLook w:val="04A0" w:firstRow="1" w:lastRow="0" w:firstColumn="1" w:lastColumn="0" w:noHBand="0" w:noVBand="1"/>
      </w:tblPr>
      <w:tblGrid>
        <w:gridCol w:w="7136"/>
      </w:tblGrid>
      <w:tr w:rsidR="007C6572" w:rsidRPr="007C6572" w:rsidTr="007C6572">
        <w:trPr>
          <w:trHeight w:val="315"/>
        </w:trPr>
        <w:tc>
          <w:tcPr>
            <w:tcW w:w="7136" w:type="dxa"/>
            <w:tcBorders>
              <w:top w:val="nil"/>
              <w:left w:val="nil"/>
              <w:bottom w:val="nil"/>
              <w:right w:val="nil"/>
            </w:tcBorders>
            <w:shd w:val="clear" w:color="000000" w:fill="FFFFFF"/>
            <w:noWrap/>
            <w:vAlign w:val="bottom"/>
            <w:hideMark/>
          </w:tcPr>
          <w:p w:rsidR="007C6572" w:rsidRPr="007C6572" w:rsidRDefault="007C6572" w:rsidP="007C6572">
            <w:pPr>
              <w:spacing w:after="0" w:line="240" w:lineRule="auto"/>
              <w:rPr>
                <w:rFonts w:asciiTheme="minorHAnsi" w:eastAsia="Times New Roman" w:hAnsiTheme="minorHAnsi" w:cstheme="minorHAnsi"/>
                <w:b/>
                <w:bCs/>
                <w:color w:val="000000"/>
                <w:lang w:eastAsia="cs-CZ"/>
              </w:rPr>
            </w:pPr>
            <w:r w:rsidRPr="007C6572">
              <w:rPr>
                <w:rFonts w:asciiTheme="minorHAnsi" w:eastAsia="Times New Roman" w:hAnsiTheme="minorHAnsi" w:cstheme="minorHAnsi"/>
                <w:b/>
                <w:bCs/>
                <w:color w:val="000000"/>
                <w:lang w:eastAsia="cs-CZ"/>
              </w:rPr>
              <w:t>PODPORA INKLUZIVN</w:t>
            </w:r>
            <w:r>
              <w:rPr>
                <w:rFonts w:asciiTheme="minorHAnsi" w:eastAsia="Times New Roman" w:hAnsiTheme="minorHAnsi" w:cstheme="minorHAnsi"/>
                <w:b/>
                <w:bCs/>
                <w:color w:val="000000"/>
                <w:lang w:eastAsia="cs-CZ"/>
              </w:rPr>
              <w:t>ÍHO / SPOLEČNÉHO VZDĚLÁVÁNÍ</w:t>
            </w:r>
          </w:p>
        </w:tc>
      </w:tr>
    </w:tbl>
    <w:tbl>
      <w:tblPr>
        <w:tblStyle w:val="Mkatabulky"/>
        <w:tblW w:w="0" w:type="auto"/>
        <w:tblLook w:val="04A0" w:firstRow="1" w:lastRow="0" w:firstColumn="1" w:lastColumn="0" w:noHBand="0" w:noVBand="1"/>
      </w:tblPr>
      <w:tblGrid>
        <w:gridCol w:w="4606"/>
        <w:gridCol w:w="4606"/>
      </w:tblGrid>
      <w:tr w:rsidR="007C6572" w:rsidRPr="007C6572" w:rsidTr="007C6572">
        <w:trPr>
          <w:trHeight w:val="250"/>
        </w:trPr>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Silné stránky</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Slabé stránky</w:t>
            </w:r>
          </w:p>
        </w:tc>
      </w:tr>
      <w:tr w:rsidR="007C6572" w:rsidRPr="007C6572" w:rsidTr="007C6572">
        <w:tc>
          <w:tcPr>
            <w:tcW w:w="4606" w:type="dxa"/>
          </w:tcPr>
          <w:p w:rsidR="007C6572" w:rsidRPr="007C6572" w:rsidRDefault="007C6572" w:rsidP="007C6572">
            <w:pPr>
              <w:pStyle w:val="Odstavecseseznamem"/>
              <w:numPr>
                <w:ilvl w:val="0"/>
                <w:numId w:val="40"/>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Škola umí komunikovat s žáky, rodiči i pedagogy, vnímá jejich potřeby a systematicky rozvíjí školní kulturu, bezpečné a otevřené klima školy</w:t>
            </w:r>
          </w:p>
          <w:p w:rsidR="007C6572" w:rsidRPr="007C6572" w:rsidRDefault="007C6572" w:rsidP="007C6572">
            <w:pPr>
              <w:pStyle w:val="Odstavecseseznamem"/>
              <w:numPr>
                <w:ilvl w:val="0"/>
                <w:numId w:val="40"/>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Škola umí připravit všechny žáky na bezproblémový přechod na další stupeň vzdělávání</w:t>
            </w:r>
          </w:p>
          <w:p w:rsidR="007C6572" w:rsidRPr="007C6572" w:rsidRDefault="007C6572" w:rsidP="007C6572">
            <w:pPr>
              <w:pStyle w:val="Odstavecseseznamem"/>
              <w:numPr>
                <w:ilvl w:val="0"/>
                <w:numId w:val="40"/>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Škola učí všechny žáky uvědomovat si práva a povinnosti (vina, trest, spravedlnost, Úmluva o právech dítěte apod.)</w:t>
            </w:r>
          </w:p>
          <w:p w:rsidR="007C6572" w:rsidRPr="007C6572" w:rsidRDefault="007C6572" w:rsidP="007C6572">
            <w:pPr>
              <w:rPr>
                <w:rFonts w:asciiTheme="minorHAnsi" w:hAnsiTheme="minorHAnsi" w:cstheme="minorHAnsi"/>
                <w:sz w:val="22"/>
                <w:szCs w:val="22"/>
              </w:rPr>
            </w:pPr>
          </w:p>
        </w:tc>
        <w:tc>
          <w:tcPr>
            <w:tcW w:w="4606" w:type="dxa"/>
          </w:tcPr>
          <w:p w:rsidR="007C6572" w:rsidRPr="007C6572" w:rsidRDefault="007C6572" w:rsidP="007C6572">
            <w:pPr>
              <w:pStyle w:val="Odstavecseseznamem"/>
              <w:numPr>
                <w:ilvl w:val="0"/>
                <w:numId w:val="40"/>
              </w:numPr>
              <w:spacing w:after="200" w:line="276" w:lineRule="auto"/>
              <w:ind w:left="326" w:hanging="284"/>
              <w:rPr>
                <w:rFonts w:asciiTheme="minorHAnsi" w:hAnsiTheme="minorHAnsi" w:cstheme="minorHAnsi"/>
                <w:sz w:val="22"/>
                <w:szCs w:val="22"/>
              </w:rPr>
            </w:pPr>
            <w:r w:rsidRPr="007C6572">
              <w:rPr>
                <w:rFonts w:asciiTheme="minorHAnsi" w:hAnsiTheme="minorHAnsi" w:cstheme="minorHAnsi"/>
                <w:color w:val="000000"/>
                <w:sz w:val="22"/>
                <w:szCs w:val="22"/>
              </w:rPr>
              <w:t>Školy nemají vytvořený systém podpory pro žáky se speciálními vzdělávacími potřebami (nejsou vybaveny kompenzačními/ speciálními pomůckami, nevyužívají služeb asistenta pedagoga atd.)</w:t>
            </w:r>
          </w:p>
          <w:p w:rsidR="007C6572" w:rsidRPr="007C6572" w:rsidRDefault="007C6572" w:rsidP="007C6572">
            <w:pPr>
              <w:pStyle w:val="Odstavecseseznamem"/>
              <w:numPr>
                <w:ilvl w:val="0"/>
                <w:numId w:val="40"/>
              </w:numPr>
              <w:spacing w:after="200" w:line="276" w:lineRule="auto"/>
              <w:ind w:left="326" w:hanging="284"/>
              <w:rPr>
                <w:rFonts w:asciiTheme="minorHAnsi" w:hAnsiTheme="minorHAnsi" w:cstheme="minorHAnsi"/>
                <w:sz w:val="22"/>
                <w:szCs w:val="22"/>
              </w:rPr>
            </w:pPr>
            <w:r w:rsidRPr="007C6572">
              <w:rPr>
                <w:rFonts w:asciiTheme="minorHAnsi" w:hAnsiTheme="minorHAnsi" w:cstheme="minorHAnsi"/>
                <w:color w:val="000000"/>
                <w:sz w:val="22"/>
                <w:szCs w:val="22"/>
              </w:rPr>
              <w:t>Nedostatek finančních prostředků pro realizaci mimoškolního vzdělávání pro znevýhodněné žáky (např. výstavy, exkurze, kroužky apod.)</w:t>
            </w:r>
          </w:p>
          <w:p w:rsidR="007C6572" w:rsidRPr="007C6572" w:rsidRDefault="007C6572" w:rsidP="007C6572">
            <w:pPr>
              <w:pStyle w:val="Odstavecseseznamem"/>
              <w:numPr>
                <w:ilvl w:val="0"/>
                <w:numId w:val="40"/>
              </w:numPr>
              <w:spacing w:after="200" w:line="276" w:lineRule="auto"/>
              <w:ind w:left="326" w:hanging="284"/>
              <w:rPr>
                <w:rFonts w:asciiTheme="minorHAnsi" w:hAnsiTheme="minorHAnsi" w:cstheme="minorHAnsi"/>
                <w:sz w:val="22"/>
                <w:szCs w:val="22"/>
              </w:rPr>
            </w:pPr>
            <w:r w:rsidRPr="007C6572">
              <w:rPr>
                <w:rFonts w:asciiTheme="minorHAnsi" w:hAnsiTheme="minorHAnsi" w:cstheme="minorHAnsi"/>
                <w:sz w:val="22"/>
                <w:szCs w:val="22"/>
              </w:rPr>
              <w:t>Školy nedokážou přijmout ke vzdělávání všechny žáky bez rozdílu (včetně žáků s odlišným kulturním prostředím, sociálním znevýhodněním, cizince, žáky se speciálními vzdělávacími potřebami (SVP) apod.)</w:t>
            </w:r>
          </w:p>
          <w:p w:rsidR="007C6572" w:rsidRPr="007C6572" w:rsidRDefault="007C6572" w:rsidP="007C6572">
            <w:pPr>
              <w:pStyle w:val="Odstavecseseznamem"/>
              <w:numPr>
                <w:ilvl w:val="0"/>
                <w:numId w:val="40"/>
              </w:numPr>
              <w:spacing w:after="200" w:line="276" w:lineRule="auto"/>
              <w:ind w:left="326" w:hanging="284"/>
              <w:rPr>
                <w:rFonts w:asciiTheme="minorHAnsi" w:hAnsiTheme="minorHAnsi" w:cstheme="minorHAnsi"/>
                <w:sz w:val="22"/>
                <w:szCs w:val="22"/>
              </w:rPr>
            </w:pPr>
            <w:r w:rsidRPr="007C6572">
              <w:rPr>
                <w:rFonts w:asciiTheme="minorHAnsi" w:hAnsiTheme="minorHAnsi" w:cstheme="minorHAnsi"/>
                <w:color w:val="000000"/>
                <w:sz w:val="22"/>
                <w:szCs w:val="22"/>
              </w:rPr>
              <w:t>Nedostatečná bezbariérovost</w:t>
            </w:r>
          </w:p>
        </w:tc>
      </w:tr>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Příležitosti</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Hrozby</w:t>
            </w:r>
          </w:p>
        </w:tc>
      </w:tr>
      <w:tr w:rsidR="007C6572" w:rsidRPr="007C6572" w:rsidTr="007C6572">
        <w:tc>
          <w:tcPr>
            <w:tcW w:w="4606" w:type="dxa"/>
          </w:tcPr>
          <w:p w:rsidR="007C6572" w:rsidRPr="007C6572" w:rsidRDefault="007C6572"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 xml:space="preserve">Zlepšení kampaně/osvěty v oblasti inkluze/společného vzdělávání pro </w:t>
            </w:r>
            <w:r w:rsidRPr="007C6572">
              <w:rPr>
                <w:rFonts w:asciiTheme="minorHAnsi" w:hAnsiTheme="minorHAnsi" w:cstheme="minorHAnsi"/>
                <w:color w:val="000000"/>
                <w:sz w:val="22"/>
                <w:szCs w:val="22"/>
              </w:rPr>
              <w:lastRenderedPageBreak/>
              <w:t>většinovou veřejnost, pro rodiče, pro rodiče žáků se speciálními potřebami</w:t>
            </w:r>
          </w:p>
          <w:p w:rsidR="007C6572" w:rsidRPr="007C6572" w:rsidRDefault="007C6572"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Spolupráce škol s organizacemi pracujícími s dětmi se sociálním znevýhodněním</w:t>
            </w:r>
          </w:p>
          <w:p w:rsidR="007C6572" w:rsidRPr="007C6572" w:rsidRDefault="007C6572"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Další vzdělávání pedagogických pracovníků</w:t>
            </w:r>
          </w:p>
        </w:tc>
        <w:tc>
          <w:tcPr>
            <w:tcW w:w="4606" w:type="dxa"/>
          </w:tcPr>
          <w:p w:rsidR="007C6572" w:rsidRPr="007C6572" w:rsidRDefault="007C6572" w:rsidP="007C6572">
            <w:pPr>
              <w:pStyle w:val="Odstavecseseznamem"/>
              <w:numPr>
                <w:ilvl w:val="0"/>
                <w:numId w:val="41"/>
              </w:numPr>
              <w:spacing w:after="200" w:line="276" w:lineRule="auto"/>
              <w:ind w:left="333"/>
              <w:rPr>
                <w:rFonts w:asciiTheme="minorHAnsi" w:hAnsiTheme="minorHAnsi" w:cstheme="minorHAnsi"/>
                <w:color w:val="000000"/>
                <w:sz w:val="22"/>
                <w:szCs w:val="22"/>
              </w:rPr>
            </w:pPr>
            <w:r w:rsidRPr="007C6572">
              <w:rPr>
                <w:rFonts w:asciiTheme="minorHAnsi" w:hAnsiTheme="minorHAnsi" w:cstheme="minorHAnsi"/>
                <w:color w:val="000000"/>
                <w:sz w:val="22"/>
                <w:szCs w:val="22"/>
              </w:rPr>
              <w:lastRenderedPageBreak/>
              <w:t xml:space="preserve">Nedostatečné finanční zajištění personálních nákladů na práci s heterogenními skupinami </w:t>
            </w:r>
            <w:r w:rsidRPr="007C6572">
              <w:rPr>
                <w:rFonts w:asciiTheme="minorHAnsi" w:hAnsiTheme="minorHAnsi" w:cstheme="minorHAnsi"/>
                <w:color w:val="000000"/>
                <w:sz w:val="22"/>
                <w:szCs w:val="22"/>
              </w:rPr>
              <w:lastRenderedPageBreak/>
              <w:t>žáků (např. asistentů pedagoga, pedagogické i nepedagogické pracovníky)</w:t>
            </w:r>
          </w:p>
          <w:p w:rsidR="007C6572" w:rsidRPr="007C6572" w:rsidRDefault="007C6572" w:rsidP="007C6572">
            <w:pPr>
              <w:pStyle w:val="Odstavecseseznamem"/>
              <w:numPr>
                <w:ilvl w:val="0"/>
                <w:numId w:val="41"/>
              </w:numPr>
              <w:spacing w:after="200" w:line="276" w:lineRule="auto"/>
              <w:ind w:left="333"/>
              <w:rPr>
                <w:rFonts w:asciiTheme="minorHAnsi" w:hAnsiTheme="minorHAnsi" w:cstheme="minorHAnsi"/>
                <w:sz w:val="22"/>
                <w:szCs w:val="22"/>
              </w:rPr>
            </w:pPr>
            <w:r w:rsidRPr="007C6572">
              <w:rPr>
                <w:rFonts w:asciiTheme="minorHAnsi" w:hAnsiTheme="minorHAnsi" w:cstheme="minorHAnsi"/>
                <w:color w:val="000000"/>
                <w:sz w:val="22"/>
                <w:szCs w:val="22"/>
              </w:rPr>
              <w:t>Nedostatek vzdělávacích materiálů, pomůcek, kompenzačních pomůcek a metodik v oblasti inkluze vč. metodické podpory ze strany MŠMT</w:t>
            </w:r>
          </w:p>
        </w:tc>
      </w:tr>
    </w:tbl>
    <w:p w:rsidR="007C6572" w:rsidRPr="007C6572" w:rsidRDefault="007C6572" w:rsidP="007C6572">
      <w:pPr>
        <w:rPr>
          <w:rFonts w:asciiTheme="minorHAnsi" w:hAnsiTheme="minorHAnsi" w:cstheme="minorHAnsi"/>
        </w:rPr>
      </w:pPr>
    </w:p>
    <w:p w:rsidR="007C6572" w:rsidRPr="007C6572" w:rsidRDefault="007C6572" w:rsidP="007C6572">
      <w:pPr>
        <w:spacing w:after="0" w:line="240" w:lineRule="auto"/>
        <w:rPr>
          <w:rFonts w:asciiTheme="minorHAnsi" w:eastAsia="Times New Roman" w:hAnsiTheme="minorHAnsi" w:cstheme="minorHAnsi"/>
          <w:b/>
          <w:bCs/>
          <w:color w:val="000000"/>
          <w:lang w:eastAsia="cs-CZ"/>
        </w:rPr>
      </w:pPr>
      <w:r w:rsidRPr="007C6572">
        <w:rPr>
          <w:rFonts w:asciiTheme="minorHAnsi" w:eastAsia="Times New Roman" w:hAnsiTheme="minorHAnsi" w:cstheme="minorHAnsi"/>
          <w:b/>
          <w:bCs/>
          <w:color w:val="000000"/>
          <w:lang w:eastAsia="cs-CZ"/>
        </w:rPr>
        <w:t>ROZVOJ ČTENÁŘSKÉ GRAMOTNOSTI</w:t>
      </w:r>
    </w:p>
    <w:tbl>
      <w:tblPr>
        <w:tblStyle w:val="Mkatabulky"/>
        <w:tblW w:w="0" w:type="auto"/>
        <w:tblLook w:val="04A0" w:firstRow="1" w:lastRow="0" w:firstColumn="1" w:lastColumn="0" w:noHBand="0" w:noVBand="1"/>
      </w:tblPr>
      <w:tblGrid>
        <w:gridCol w:w="4606"/>
        <w:gridCol w:w="4606"/>
      </w:tblGrid>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Silné stránky</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Slabé stránky</w:t>
            </w:r>
          </w:p>
        </w:tc>
      </w:tr>
      <w:tr w:rsidR="007C6572" w:rsidRPr="007C6572" w:rsidTr="007C6572">
        <w:tc>
          <w:tcPr>
            <w:tcW w:w="4606" w:type="dxa"/>
          </w:tcPr>
          <w:p w:rsidR="007C6572" w:rsidRPr="007C6572" w:rsidRDefault="007C6572" w:rsidP="007C6572">
            <w:pPr>
              <w:pStyle w:val="Odstavecseseznamem"/>
              <w:numPr>
                <w:ilvl w:val="0"/>
                <w:numId w:val="44"/>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 xml:space="preserve">Ve většině škol existují nebo jsou využívány knihovny </w:t>
            </w:r>
          </w:p>
          <w:p w:rsidR="007C6572" w:rsidRPr="007C6572" w:rsidRDefault="007C6572" w:rsidP="007C6572">
            <w:pPr>
              <w:pStyle w:val="Odstavecseseznamem"/>
              <w:numPr>
                <w:ilvl w:val="0"/>
                <w:numId w:val="43"/>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Školy podporují základní znalosti a dovednosti, základní práce s textem (od prostého porozumění textu k vyhledávání titulů v knihovně podle potřeb dětí/ žáků)</w:t>
            </w:r>
          </w:p>
          <w:p w:rsidR="007C6572" w:rsidRPr="007C6572" w:rsidRDefault="007C6572" w:rsidP="007C6572">
            <w:pPr>
              <w:pStyle w:val="Odstavecseseznamem"/>
              <w:numPr>
                <w:ilvl w:val="0"/>
                <w:numId w:val="43"/>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Školy podporují rozvoj čtenářské gramotnosti v rámci školních vzdělávacích programů</w:t>
            </w:r>
          </w:p>
          <w:p w:rsidR="007C6572" w:rsidRPr="007C6572" w:rsidRDefault="007C6572" w:rsidP="007C6572">
            <w:pPr>
              <w:rPr>
                <w:rFonts w:asciiTheme="minorHAnsi" w:hAnsiTheme="minorHAnsi" w:cstheme="minorHAnsi"/>
                <w:sz w:val="22"/>
                <w:szCs w:val="22"/>
              </w:rPr>
            </w:pPr>
          </w:p>
        </w:tc>
        <w:tc>
          <w:tcPr>
            <w:tcW w:w="4606" w:type="dxa"/>
          </w:tcPr>
          <w:p w:rsidR="007C6572" w:rsidRPr="007C6572" w:rsidRDefault="007C6572" w:rsidP="007C6572">
            <w:pPr>
              <w:pStyle w:val="Odstavecseseznamem"/>
              <w:numPr>
                <w:ilvl w:val="0"/>
                <w:numId w:val="43"/>
              </w:numPr>
              <w:spacing w:after="200" w:line="276" w:lineRule="auto"/>
              <w:ind w:left="316"/>
              <w:rPr>
                <w:rFonts w:asciiTheme="minorHAnsi" w:hAnsiTheme="minorHAnsi" w:cstheme="minorHAnsi"/>
                <w:sz w:val="22"/>
                <w:szCs w:val="22"/>
              </w:rPr>
            </w:pPr>
            <w:r w:rsidRPr="007C6572">
              <w:rPr>
                <w:rFonts w:asciiTheme="minorHAnsi" w:hAnsiTheme="minorHAnsi" w:cstheme="minorHAnsi"/>
                <w:sz w:val="22"/>
                <w:szCs w:val="22"/>
              </w:rPr>
              <w:t>Školy nedisponují dostatečným čtenářsky podnětným prostředím (čtenářské koutky, nástěnky, apod.)</w:t>
            </w:r>
          </w:p>
          <w:p w:rsidR="007C6572" w:rsidRPr="007C6572" w:rsidRDefault="007C6572" w:rsidP="007C6572">
            <w:pPr>
              <w:pStyle w:val="Odstavecseseznamem"/>
              <w:numPr>
                <w:ilvl w:val="0"/>
                <w:numId w:val="43"/>
              </w:numPr>
              <w:spacing w:after="200" w:line="276" w:lineRule="auto"/>
              <w:ind w:left="316"/>
              <w:rPr>
                <w:rFonts w:asciiTheme="minorHAnsi" w:hAnsiTheme="minorHAnsi" w:cstheme="minorHAnsi"/>
                <w:sz w:val="22"/>
                <w:szCs w:val="22"/>
              </w:rPr>
            </w:pPr>
            <w:r w:rsidRPr="007C6572">
              <w:rPr>
                <w:rFonts w:asciiTheme="minorHAnsi" w:hAnsiTheme="minorHAnsi" w:cstheme="minorHAnsi"/>
                <w:sz w:val="22"/>
                <w:szCs w:val="22"/>
              </w:rPr>
              <w:t>Nedostatek financí na pravidelný nákup aktuální beletrie a další literatury a multimédia pro rozvoj čtenářské gramotnosti, školy nedisponují dostatečným technickým a materiálním zabezpečením pro rozvoj čtenářské gramotnosti</w:t>
            </w:r>
          </w:p>
          <w:p w:rsidR="007C6572" w:rsidRPr="007C6572" w:rsidRDefault="007C6572" w:rsidP="007C6572">
            <w:pPr>
              <w:pStyle w:val="Odstavecseseznamem"/>
              <w:numPr>
                <w:ilvl w:val="0"/>
                <w:numId w:val="43"/>
              </w:numPr>
              <w:spacing w:after="200" w:line="276" w:lineRule="auto"/>
              <w:ind w:left="316"/>
              <w:rPr>
                <w:rFonts w:asciiTheme="minorHAnsi" w:hAnsiTheme="minorHAnsi" w:cstheme="minorHAnsi"/>
                <w:sz w:val="22"/>
                <w:szCs w:val="22"/>
              </w:rPr>
            </w:pPr>
            <w:r w:rsidRPr="007C6572">
              <w:rPr>
                <w:rFonts w:asciiTheme="minorHAnsi" w:hAnsiTheme="minorHAnsi" w:cstheme="minorHAnsi"/>
                <w:sz w:val="22"/>
                <w:szCs w:val="22"/>
              </w:rPr>
              <w:t>Neprobíhá realizace mimoškolních výukových akcí na podporu čtenářské gramotnosti</w:t>
            </w:r>
          </w:p>
        </w:tc>
      </w:tr>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Příležitosti</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Hrozby</w:t>
            </w:r>
          </w:p>
        </w:tc>
      </w:tr>
      <w:tr w:rsidR="007C6572" w:rsidRPr="007C6572" w:rsidTr="007C6572">
        <w:tc>
          <w:tcPr>
            <w:tcW w:w="4606" w:type="dxa"/>
          </w:tcPr>
          <w:p w:rsidR="007C6572" w:rsidRPr="007C6572" w:rsidRDefault="007C6572" w:rsidP="007C6572">
            <w:pPr>
              <w:pStyle w:val="Odstavecseseznamem"/>
              <w:numPr>
                <w:ilvl w:val="0"/>
                <w:numId w:val="45"/>
              </w:numPr>
              <w:spacing w:after="200" w:line="276" w:lineRule="auto"/>
              <w:ind w:left="313"/>
              <w:rPr>
                <w:rFonts w:asciiTheme="minorHAnsi" w:hAnsiTheme="minorHAnsi" w:cstheme="minorHAnsi"/>
                <w:sz w:val="22"/>
                <w:szCs w:val="22"/>
              </w:rPr>
            </w:pPr>
            <w:r w:rsidRPr="007C6572">
              <w:rPr>
                <w:rFonts w:asciiTheme="minorHAnsi" w:hAnsiTheme="minorHAnsi" w:cstheme="minorHAnsi"/>
                <w:sz w:val="22"/>
                <w:szCs w:val="22"/>
              </w:rPr>
              <w:t>Využití tzv. šablon ke zlepšení a rozvoji prostředí v oblasti čtenářské gramotnosti</w:t>
            </w:r>
          </w:p>
          <w:p w:rsidR="007C6572" w:rsidRPr="007C6572" w:rsidRDefault="007C6572" w:rsidP="007C6572">
            <w:pPr>
              <w:pStyle w:val="Odstavecseseznamem"/>
              <w:numPr>
                <w:ilvl w:val="0"/>
                <w:numId w:val="45"/>
              </w:numPr>
              <w:spacing w:after="200" w:line="276" w:lineRule="auto"/>
              <w:ind w:left="313"/>
              <w:rPr>
                <w:rFonts w:asciiTheme="minorHAnsi" w:hAnsiTheme="minorHAnsi" w:cstheme="minorHAnsi"/>
                <w:sz w:val="22"/>
                <w:szCs w:val="22"/>
              </w:rPr>
            </w:pPr>
            <w:r w:rsidRPr="007C6572">
              <w:rPr>
                <w:rFonts w:asciiTheme="minorHAnsi" w:hAnsiTheme="minorHAnsi" w:cstheme="minorHAnsi"/>
                <w:sz w:val="22"/>
                <w:szCs w:val="22"/>
              </w:rPr>
              <w:t>Prostor pro pořádání akcí v oblasti čtenářské gramotnosti (např. i formou spolupráce více škol či subjektů v oblasti vzdělávání) – s tím související sdílení zkušeností – příklady dobré praxe</w:t>
            </w:r>
          </w:p>
          <w:p w:rsidR="007C6572" w:rsidRPr="007C6572" w:rsidRDefault="007C6572" w:rsidP="007C6572">
            <w:pPr>
              <w:pStyle w:val="Odstavecseseznamem"/>
              <w:numPr>
                <w:ilvl w:val="0"/>
                <w:numId w:val="45"/>
              </w:numPr>
              <w:spacing w:after="200" w:line="276" w:lineRule="auto"/>
              <w:ind w:left="313"/>
              <w:rPr>
                <w:rFonts w:asciiTheme="minorHAnsi" w:hAnsiTheme="minorHAnsi" w:cstheme="minorHAnsi"/>
                <w:sz w:val="22"/>
                <w:szCs w:val="22"/>
              </w:rPr>
            </w:pPr>
            <w:r w:rsidRPr="007C6572">
              <w:rPr>
                <w:rFonts w:asciiTheme="minorHAnsi" w:hAnsiTheme="minorHAnsi" w:cstheme="minorHAnsi"/>
                <w:sz w:val="22"/>
                <w:szCs w:val="22"/>
              </w:rPr>
              <w:t>Pořízení multimediální techniky nové beletrie pro podporu čtenářské gramotnosti</w:t>
            </w:r>
          </w:p>
          <w:p w:rsidR="007C6572" w:rsidRPr="007C6572" w:rsidRDefault="007C6572" w:rsidP="007C6572">
            <w:pPr>
              <w:rPr>
                <w:rFonts w:asciiTheme="minorHAnsi" w:hAnsiTheme="minorHAnsi" w:cstheme="minorHAnsi"/>
                <w:sz w:val="22"/>
                <w:szCs w:val="22"/>
              </w:rPr>
            </w:pPr>
          </w:p>
        </w:tc>
        <w:tc>
          <w:tcPr>
            <w:tcW w:w="4606" w:type="dxa"/>
          </w:tcPr>
          <w:p w:rsidR="007C6572" w:rsidRPr="007C6572" w:rsidRDefault="007C6572" w:rsidP="007C6572">
            <w:pPr>
              <w:pStyle w:val="Odstavecseseznamem"/>
              <w:numPr>
                <w:ilvl w:val="0"/>
                <w:numId w:val="45"/>
              </w:numPr>
              <w:spacing w:after="200" w:line="276" w:lineRule="auto"/>
              <w:ind w:left="325"/>
              <w:rPr>
                <w:rFonts w:asciiTheme="minorHAnsi" w:hAnsiTheme="minorHAnsi" w:cstheme="minorHAnsi"/>
                <w:color w:val="000000"/>
                <w:sz w:val="22"/>
                <w:szCs w:val="22"/>
              </w:rPr>
            </w:pPr>
            <w:r w:rsidRPr="007C6572">
              <w:rPr>
                <w:rFonts w:asciiTheme="minorHAnsi" w:hAnsiTheme="minorHAnsi" w:cstheme="minorHAnsi"/>
                <w:color w:val="000000"/>
                <w:sz w:val="22"/>
                <w:szCs w:val="22"/>
              </w:rPr>
              <w:t>Nedostatek stabilních finančních prostředků pro rozvoj čtenářské gramotnosti (finance na akce podporující čtenářskou gramotnost, na nákup multimediální techniky, nové literatury, apod.)</w:t>
            </w:r>
          </w:p>
          <w:p w:rsidR="007C6572" w:rsidRPr="007C6572" w:rsidRDefault="007C6572" w:rsidP="007C6572">
            <w:pPr>
              <w:pStyle w:val="Odstavecseseznamem"/>
              <w:numPr>
                <w:ilvl w:val="0"/>
                <w:numId w:val="45"/>
              </w:numPr>
              <w:spacing w:after="200" w:line="276" w:lineRule="auto"/>
              <w:ind w:left="325"/>
              <w:rPr>
                <w:rFonts w:asciiTheme="minorHAnsi" w:hAnsiTheme="minorHAnsi" w:cstheme="minorHAnsi"/>
                <w:color w:val="000000"/>
                <w:sz w:val="22"/>
                <w:szCs w:val="22"/>
              </w:rPr>
            </w:pPr>
            <w:r w:rsidRPr="007C6572">
              <w:rPr>
                <w:rFonts w:asciiTheme="minorHAnsi" w:hAnsiTheme="minorHAnsi" w:cstheme="minorHAnsi"/>
                <w:color w:val="000000"/>
                <w:sz w:val="22"/>
                <w:szCs w:val="22"/>
              </w:rPr>
              <w:t>Nevyhovující prostory pro vytvoření čtenářského koutku či problematické materiálně technické zajištění akcí na podporu čtenářské gramotnosti</w:t>
            </w:r>
          </w:p>
          <w:p w:rsidR="007C6572" w:rsidRPr="007C6572" w:rsidRDefault="007C6572" w:rsidP="007C6572">
            <w:pPr>
              <w:pStyle w:val="Odstavecseseznamem"/>
              <w:numPr>
                <w:ilvl w:val="0"/>
                <w:numId w:val="45"/>
              </w:numPr>
              <w:spacing w:after="200" w:line="276" w:lineRule="auto"/>
              <w:ind w:left="325"/>
              <w:rPr>
                <w:rFonts w:asciiTheme="minorHAnsi" w:hAnsiTheme="minorHAnsi" w:cstheme="minorHAnsi"/>
                <w:color w:val="000000"/>
                <w:sz w:val="22"/>
                <w:szCs w:val="22"/>
              </w:rPr>
            </w:pPr>
            <w:r w:rsidRPr="007C6572">
              <w:rPr>
                <w:rFonts w:asciiTheme="minorHAnsi" w:hAnsiTheme="minorHAnsi" w:cstheme="minorHAnsi"/>
                <w:color w:val="000000"/>
                <w:sz w:val="22"/>
                <w:szCs w:val="22"/>
              </w:rPr>
              <w:t>Nedostatek času na realizaci čtenářských aktivit (exkurze, výstavy, soutěže, komunikace s rodiči v této oblasti, apod.)</w:t>
            </w:r>
          </w:p>
        </w:tc>
      </w:tr>
    </w:tbl>
    <w:p w:rsidR="007C6572" w:rsidRPr="007C6572" w:rsidRDefault="007C6572" w:rsidP="007C6572">
      <w:pPr>
        <w:rPr>
          <w:rFonts w:asciiTheme="minorHAnsi" w:hAnsiTheme="minorHAnsi" w:cstheme="minorHAnsi"/>
        </w:rPr>
      </w:pPr>
    </w:p>
    <w:p w:rsidR="007C6572" w:rsidRPr="007C6572" w:rsidRDefault="007C6572" w:rsidP="007C6572">
      <w:pPr>
        <w:spacing w:after="0" w:line="240" w:lineRule="auto"/>
        <w:rPr>
          <w:rFonts w:asciiTheme="minorHAnsi" w:eastAsia="Times New Roman" w:hAnsiTheme="minorHAnsi" w:cstheme="minorHAnsi"/>
          <w:b/>
          <w:bCs/>
          <w:color w:val="000000"/>
          <w:lang w:eastAsia="cs-CZ"/>
        </w:rPr>
      </w:pPr>
      <w:r w:rsidRPr="007C6572">
        <w:rPr>
          <w:rFonts w:asciiTheme="minorHAnsi" w:eastAsia="Times New Roman" w:hAnsiTheme="minorHAnsi" w:cstheme="minorHAnsi"/>
          <w:b/>
          <w:bCs/>
          <w:color w:val="000000"/>
          <w:lang w:eastAsia="cs-CZ"/>
        </w:rPr>
        <w:t>ROZVOJ MATEMATICKÉ GRAMOTNOSTI</w:t>
      </w:r>
    </w:p>
    <w:tbl>
      <w:tblPr>
        <w:tblStyle w:val="Mkatabulky"/>
        <w:tblW w:w="0" w:type="auto"/>
        <w:tblLook w:val="04A0" w:firstRow="1" w:lastRow="0" w:firstColumn="1" w:lastColumn="0" w:noHBand="0" w:noVBand="1"/>
      </w:tblPr>
      <w:tblGrid>
        <w:gridCol w:w="4606"/>
        <w:gridCol w:w="4606"/>
      </w:tblGrid>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Silné stránky</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Slabé stránky</w:t>
            </w:r>
          </w:p>
        </w:tc>
      </w:tr>
      <w:tr w:rsidR="007C6572" w:rsidRPr="007C6572" w:rsidTr="007C6572">
        <w:tc>
          <w:tcPr>
            <w:tcW w:w="4606" w:type="dxa"/>
          </w:tcPr>
          <w:p w:rsidR="007C6572" w:rsidRPr="007C6572" w:rsidRDefault="007C6572" w:rsidP="007C6572">
            <w:pPr>
              <w:pStyle w:val="Odstavecseseznamem"/>
              <w:numPr>
                <w:ilvl w:val="0"/>
                <w:numId w:val="46"/>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 xml:space="preserve">Škola podporuje rozvoj matematické gramotnosti v rámci školních vzdělávacích programů </w:t>
            </w:r>
          </w:p>
          <w:p w:rsidR="007C6572" w:rsidRPr="007C6572" w:rsidRDefault="007C6572" w:rsidP="007C6572">
            <w:pPr>
              <w:pStyle w:val="Odstavecseseznamem"/>
              <w:numPr>
                <w:ilvl w:val="0"/>
                <w:numId w:val="46"/>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lastRenderedPageBreak/>
              <w:t>Ve škole je podporováno matematické myšlení u žáků (příklady k řešení a pochopení každodenních situací, situací spojených s budoucí profesí nebo k objasnění přírodních zákonů, atp.)</w:t>
            </w:r>
          </w:p>
          <w:p w:rsidR="007C6572" w:rsidRPr="007C6572" w:rsidRDefault="007C6572" w:rsidP="007C6572">
            <w:pPr>
              <w:pStyle w:val="Odstavecseseznamem"/>
              <w:numPr>
                <w:ilvl w:val="0"/>
                <w:numId w:val="46"/>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 xml:space="preserve">Ve školách jsou využívána interaktivní média, informační a komunikační technologie v oblasti rozvoje </w:t>
            </w:r>
            <w:proofErr w:type="spellStart"/>
            <w:r w:rsidRPr="007C6572">
              <w:rPr>
                <w:rFonts w:asciiTheme="minorHAnsi" w:hAnsiTheme="minorHAnsi" w:cstheme="minorHAnsi"/>
                <w:color w:val="000000"/>
                <w:sz w:val="22"/>
                <w:szCs w:val="22"/>
              </w:rPr>
              <w:t>matemat</w:t>
            </w:r>
            <w:proofErr w:type="spellEnd"/>
            <w:r w:rsidRPr="007C6572">
              <w:rPr>
                <w:rFonts w:asciiTheme="minorHAnsi" w:hAnsiTheme="minorHAnsi" w:cstheme="minorHAnsi"/>
                <w:color w:val="000000"/>
                <w:sz w:val="22"/>
                <w:szCs w:val="22"/>
              </w:rPr>
              <w:t>. gramotnosti</w:t>
            </w:r>
          </w:p>
        </w:tc>
        <w:tc>
          <w:tcPr>
            <w:tcW w:w="4606" w:type="dxa"/>
          </w:tcPr>
          <w:p w:rsidR="007C6572" w:rsidRPr="007C6572" w:rsidRDefault="007C6572" w:rsidP="007C6572">
            <w:pPr>
              <w:pStyle w:val="Odstavecseseznamem"/>
              <w:numPr>
                <w:ilvl w:val="0"/>
                <w:numId w:val="46"/>
              </w:numPr>
              <w:spacing w:after="200" w:line="276" w:lineRule="auto"/>
              <w:ind w:left="325"/>
              <w:rPr>
                <w:rFonts w:asciiTheme="minorHAnsi" w:hAnsiTheme="minorHAnsi" w:cstheme="minorHAnsi"/>
                <w:color w:val="000000"/>
                <w:sz w:val="22"/>
                <w:szCs w:val="22"/>
              </w:rPr>
            </w:pPr>
            <w:r w:rsidRPr="007C6572">
              <w:rPr>
                <w:rFonts w:asciiTheme="minorHAnsi" w:hAnsiTheme="minorHAnsi" w:cstheme="minorHAnsi"/>
                <w:color w:val="000000"/>
                <w:sz w:val="22"/>
                <w:szCs w:val="22"/>
              </w:rPr>
              <w:lastRenderedPageBreak/>
              <w:t>Školy nedisponují dostatečným technickým a materiálním zabezpečením pro rozvoj matematické gramotnosti</w:t>
            </w:r>
          </w:p>
          <w:p w:rsidR="007C6572" w:rsidRPr="007C6572" w:rsidRDefault="007C6572" w:rsidP="007C6572">
            <w:pPr>
              <w:pStyle w:val="Odstavecseseznamem"/>
              <w:numPr>
                <w:ilvl w:val="0"/>
                <w:numId w:val="46"/>
              </w:numPr>
              <w:spacing w:after="200" w:line="276" w:lineRule="auto"/>
              <w:ind w:left="325"/>
              <w:rPr>
                <w:rFonts w:asciiTheme="minorHAnsi" w:hAnsiTheme="minorHAnsi" w:cstheme="minorHAnsi"/>
                <w:color w:val="000000"/>
                <w:sz w:val="22"/>
                <w:szCs w:val="22"/>
              </w:rPr>
            </w:pPr>
            <w:r w:rsidRPr="007C6572">
              <w:rPr>
                <w:rFonts w:asciiTheme="minorHAnsi" w:hAnsiTheme="minorHAnsi" w:cstheme="minorHAnsi"/>
                <w:color w:val="000000"/>
                <w:sz w:val="22"/>
                <w:szCs w:val="22"/>
              </w:rPr>
              <w:lastRenderedPageBreak/>
              <w:t>Absence kroužků, doučování, mimoškolních aktivit v oblasti matematické gramotnosti</w:t>
            </w:r>
          </w:p>
          <w:p w:rsidR="007C6572" w:rsidRPr="007C6572" w:rsidRDefault="007C6572" w:rsidP="007C6572">
            <w:pPr>
              <w:pStyle w:val="Odstavecseseznamem"/>
              <w:numPr>
                <w:ilvl w:val="0"/>
                <w:numId w:val="46"/>
              </w:numPr>
              <w:spacing w:after="200" w:line="276" w:lineRule="auto"/>
              <w:ind w:left="325"/>
              <w:rPr>
                <w:rFonts w:asciiTheme="minorHAnsi" w:hAnsiTheme="minorHAnsi" w:cstheme="minorHAnsi"/>
                <w:color w:val="000000"/>
                <w:sz w:val="22"/>
                <w:szCs w:val="22"/>
              </w:rPr>
            </w:pPr>
            <w:r w:rsidRPr="007C6572">
              <w:rPr>
                <w:rFonts w:asciiTheme="minorHAnsi" w:hAnsiTheme="minorHAnsi" w:cstheme="minorHAnsi"/>
                <w:color w:val="000000"/>
                <w:sz w:val="22"/>
                <w:szCs w:val="22"/>
              </w:rPr>
              <w:t>Nedostatek aktuální literatury, multimédií pro rozvoj matematické gramotnosti</w:t>
            </w:r>
          </w:p>
          <w:p w:rsidR="007C6572" w:rsidRPr="007C6572" w:rsidRDefault="007C6572" w:rsidP="007C6572">
            <w:pPr>
              <w:rPr>
                <w:rFonts w:asciiTheme="minorHAnsi" w:hAnsiTheme="minorHAnsi" w:cstheme="minorHAnsi"/>
                <w:sz w:val="22"/>
                <w:szCs w:val="22"/>
              </w:rPr>
            </w:pPr>
          </w:p>
        </w:tc>
      </w:tr>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lastRenderedPageBreak/>
              <w:t>Příležitosti</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Hrozby</w:t>
            </w:r>
          </w:p>
        </w:tc>
      </w:tr>
      <w:tr w:rsidR="007C6572" w:rsidRPr="007C6572" w:rsidTr="007C6572">
        <w:tc>
          <w:tcPr>
            <w:tcW w:w="4606" w:type="dxa"/>
          </w:tcPr>
          <w:p w:rsidR="007C6572" w:rsidRPr="007C6572" w:rsidRDefault="007C6572" w:rsidP="007C6572">
            <w:pPr>
              <w:pStyle w:val="Odstavecseseznamem"/>
              <w:numPr>
                <w:ilvl w:val="0"/>
                <w:numId w:val="48"/>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Rozvoj spolupráce a partnerství v oblasti vzdělávání – výměna zkušeností, informací, příklady dobré praxe</w:t>
            </w:r>
          </w:p>
          <w:p w:rsidR="007C6572" w:rsidRPr="007C6572" w:rsidRDefault="007C6572" w:rsidP="007C6572">
            <w:pPr>
              <w:pStyle w:val="Odstavecseseznamem"/>
              <w:numPr>
                <w:ilvl w:val="0"/>
                <w:numId w:val="48"/>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využití šablon na podporu matematické gramotnosti</w:t>
            </w:r>
          </w:p>
          <w:p w:rsidR="007C6572" w:rsidRPr="007C6572" w:rsidRDefault="007C6572" w:rsidP="007C6572">
            <w:pPr>
              <w:pStyle w:val="Odstavecseseznamem"/>
              <w:numPr>
                <w:ilvl w:val="0"/>
                <w:numId w:val="48"/>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Prostor pro rozvoj techniky a materiálního zabezpečení ke zlepšení matematické gramotnosti žáků</w:t>
            </w:r>
          </w:p>
          <w:p w:rsidR="007C6572" w:rsidRPr="007C6572" w:rsidRDefault="007C6572" w:rsidP="007C6572">
            <w:pPr>
              <w:rPr>
                <w:rFonts w:asciiTheme="minorHAnsi" w:hAnsiTheme="minorHAnsi" w:cstheme="minorHAnsi"/>
                <w:sz w:val="22"/>
                <w:szCs w:val="22"/>
              </w:rPr>
            </w:pPr>
          </w:p>
        </w:tc>
        <w:tc>
          <w:tcPr>
            <w:tcW w:w="4606" w:type="dxa"/>
          </w:tcPr>
          <w:p w:rsidR="007C6572" w:rsidRPr="007C6572" w:rsidRDefault="007C6572" w:rsidP="007C6572">
            <w:pPr>
              <w:pStyle w:val="Odstavecseseznamem"/>
              <w:numPr>
                <w:ilvl w:val="0"/>
                <w:numId w:val="47"/>
              </w:numPr>
              <w:spacing w:after="200" w:line="276" w:lineRule="auto"/>
              <w:ind w:left="327"/>
              <w:rPr>
                <w:rFonts w:asciiTheme="minorHAnsi" w:hAnsiTheme="minorHAnsi" w:cstheme="minorHAnsi"/>
                <w:color w:val="000000"/>
                <w:sz w:val="22"/>
                <w:szCs w:val="22"/>
              </w:rPr>
            </w:pPr>
            <w:r w:rsidRPr="007C6572">
              <w:rPr>
                <w:rFonts w:asciiTheme="minorHAnsi" w:hAnsiTheme="minorHAnsi" w:cstheme="minorHAnsi"/>
                <w:color w:val="000000"/>
                <w:sz w:val="22"/>
                <w:szCs w:val="22"/>
              </w:rPr>
              <w:t xml:space="preserve">Nedostatek stabilní finanční podpory pro rozvoj příslušné gramotnosti (k personálnímu zajištění pedagogického dozoru koutků, volně otevřených učeben, k možnému půlení hodin, </w:t>
            </w:r>
            <w:r w:rsidRPr="007C6572">
              <w:rPr>
                <w:rFonts w:asciiTheme="minorHAnsi" w:hAnsiTheme="minorHAnsi" w:cstheme="minorHAnsi"/>
                <w:color w:val="000000"/>
                <w:sz w:val="22"/>
                <w:szCs w:val="22"/>
              </w:rPr>
              <w:br/>
              <w:t>k inovaci a výměně učebních pomůcek k rozvoji gramotností, k zajištění dostatečného počtu těchto pomůcek apod.)</w:t>
            </w:r>
          </w:p>
          <w:p w:rsidR="007C6572" w:rsidRPr="007C6572" w:rsidRDefault="007C6572" w:rsidP="007C6572">
            <w:pPr>
              <w:pStyle w:val="Odstavecseseznamem"/>
              <w:numPr>
                <w:ilvl w:val="0"/>
                <w:numId w:val="47"/>
              </w:numPr>
              <w:spacing w:after="200" w:line="276" w:lineRule="auto"/>
              <w:ind w:left="327"/>
              <w:rPr>
                <w:rFonts w:asciiTheme="minorHAnsi" w:hAnsiTheme="minorHAnsi" w:cstheme="minorHAnsi"/>
                <w:color w:val="000000"/>
                <w:sz w:val="22"/>
                <w:szCs w:val="22"/>
              </w:rPr>
            </w:pPr>
            <w:r w:rsidRPr="007C6572">
              <w:rPr>
                <w:rFonts w:asciiTheme="minorHAnsi" w:hAnsiTheme="minorHAnsi" w:cstheme="minorHAnsi"/>
                <w:color w:val="000000"/>
                <w:sz w:val="22"/>
                <w:szCs w:val="22"/>
              </w:rPr>
              <w:t>Nedostatečné materiálně technické podmínky pro rozvoj v příslušné oblasti gramotnosti mimo školu (exkurze, výstavy, tematické programy apod.)</w:t>
            </w:r>
          </w:p>
          <w:p w:rsidR="007C6572" w:rsidRPr="007C6572" w:rsidRDefault="007C6572" w:rsidP="007C6572">
            <w:pPr>
              <w:pStyle w:val="Odstavecseseznamem"/>
              <w:numPr>
                <w:ilvl w:val="0"/>
                <w:numId w:val="47"/>
              </w:numPr>
              <w:spacing w:after="200" w:line="276" w:lineRule="auto"/>
              <w:ind w:left="327"/>
              <w:rPr>
                <w:rFonts w:asciiTheme="minorHAnsi" w:hAnsiTheme="minorHAnsi" w:cstheme="minorHAnsi"/>
                <w:color w:val="000000"/>
                <w:sz w:val="22"/>
                <w:szCs w:val="22"/>
              </w:rPr>
            </w:pPr>
            <w:r w:rsidRPr="007C6572">
              <w:rPr>
                <w:rFonts w:asciiTheme="minorHAnsi" w:hAnsiTheme="minorHAnsi" w:cstheme="minorHAnsi"/>
                <w:color w:val="000000"/>
                <w:sz w:val="22"/>
                <w:szCs w:val="22"/>
              </w:rPr>
              <w:t>Nízká časová dotace pro rozvoj mimo výuku</w:t>
            </w:r>
          </w:p>
          <w:p w:rsidR="007C6572" w:rsidRPr="007C6572" w:rsidRDefault="007C6572" w:rsidP="007C6572">
            <w:pPr>
              <w:pStyle w:val="Odstavecseseznamem"/>
              <w:numPr>
                <w:ilvl w:val="0"/>
                <w:numId w:val="47"/>
              </w:numPr>
              <w:spacing w:after="200" w:line="276" w:lineRule="auto"/>
              <w:ind w:left="327"/>
              <w:rPr>
                <w:rFonts w:asciiTheme="minorHAnsi" w:hAnsiTheme="minorHAnsi" w:cstheme="minorHAnsi"/>
                <w:color w:val="000000"/>
                <w:sz w:val="22"/>
                <w:szCs w:val="22"/>
              </w:rPr>
            </w:pPr>
            <w:r w:rsidRPr="007C6572">
              <w:rPr>
                <w:rFonts w:asciiTheme="minorHAnsi" w:hAnsiTheme="minorHAnsi" w:cstheme="minorHAnsi"/>
                <w:color w:val="000000"/>
                <w:sz w:val="22"/>
                <w:szCs w:val="22"/>
              </w:rPr>
              <w:t>Nezájem ze strany žáků a rodičů</w:t>
            </w:r>
          </w:p>
        </w:tc>
      </w:tr>
    </w:tbl>
    <w:p w:rsidR="007C6572" w:rsidRPr="007C6572" w:rsidRDefault="007C6572" w:rsidP="007C6572">
      <w:pPr>
        <w:rPr>
          <w:rFonts w:asciiTheme="minorHAnsi" w:hAnsiTheme="minorHAnsi" w:cstheme="minorHAnsi"/>
        </w:rPr>
      </w:pPr>
    </w:p>
    <w:tbl>
      <w:tblPr>
        <w:tblW w:w="7136" w:type="dxa"/>
        <w:tblInd w:w="70" w:type="dxa"/>
        <w:tblCellMar>
          <w:left w:w="70" w:type="dxa"/>
          <w:right w:w="70" w:type="dxa"/>
        </w:tblCellMar>
        <w:tblLook w:val="04A0" w:firstRow="1" w:lastRow="0" w:firstColumn="1" w:lastColumn="0" w:noHBand="0" w:noVBand="1"/>
      </w:tblPr>
      <w:tblGrid>
        <w:gridCol w:w="7136"/>
      </w:tblGrid>
      <w:tr w:rsidR="007C6572" w:rsidRPr="007C6572" w:rsidTr="007C6572">
        <w:trPr>
          <w:trHeight w:val="315"/>
        </w:trPr>
        <w:tc>
          <w:tcPr>
            <w:tcW w:w="7136" w:type="dxa"/>
            <w:tcBorders>
              <w:top w:val="nil"/>
              <w:left w:val="nil"/>
              <w:bottom w:val="nil"/>
              <w:right w:val="nil"/>
            </w:tcBorders>
            <w:shd w:val="clear" w:color="000000" w:fill="FFFFFF"/>
            <w:noWrap/>
            <w:vAlign w:val="bottom"/>
            <w:hideMark/>
          </w:tcPr>
          <w:p w:rsidR="007C6572" w:rsidRPr="007C6572" w:rsidRDefault="007C6572" w:rsidP="007C6572">
            <w:pPr>
              <w:spacing w:after="0" w:line="240" w:lineRule="auto"/>
              <w:rPr>
                <w:rFonts w:asciiTheme="minorHAnsi" w:eastAsia="Times New Roman" w:hAnsiTheme="minorHAnsi" w:cstheme="minorHAnsi"/>
                <w:b/>
                <w:bCs/>
                <w:color w:val="000000"/>
                <w:lang w:eastAsia="cs-CZ"/>
              </w:rPr>
            </w:pPr>
            <w:r w:rsidRPr="007C6572">
              <w:rPr>
                <w:rFonts w:asciiTheme="minorHAnsi" w:eastAsia="Times New Roman" w:hAnsiTheme="minorHAnsi" w:cstheme="minorHAnsi"/>
                <w:b/>
                <w:bCs/>
                <w:color w:val="000000"/>
                <w:lang w:eastAsia="cs-CZ"/>
              </w:rPr>
              <w:t>PŘEDŠKOLNÍ VZDĚLÁVÁNÍ A PÉČE: DOSTUPNOST – INKLUZE - KVALITA</w:t>
            </w:r>
          </w:p>
        </w:tc>
      </w:tr>
    </w:tbl>
    <w:tbl>
      <w:tblPr>
        <w:tblStyle w:val="Mkatabulky"/>
        <w:tblW w:w="0" w:type="auto"/>
        <w:tblLook w:val="04A0" w:firstRow="1" w:lastRow="0" w:firstColumn="1" w:lastColumn="0" w:noHBand="0" w:noVBand="1"/>
      </w:tblPr>
      <w:tblGrid>
        <w:gridCol w:w="4606"/>
        <w:gridCol w:w="4606"/>
      </w:tblGrid>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Silné stránky</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Slabé stránky</w:t>
            </w:r>
          </w:p>
        </w:tc>
      </w:tr>
      <w:tr w:rsidR="007C6572" w:rsidRPr="007C6572" w:rsidTr="007C6572">
        <w:tc>
          <w:tcPr>
            <w:tcW w:w="4606" w:type="dxa"/>
          </w:tcPr>
          <w:p w:rsidR="007C6572" w:rsidRPr="007C6572" w:rsidRDefault="007C6572" w:rsidP="007C6572">
            <w:pPr>
              <w:pStyle w:val="Odstavecseseznamem"/>
              <w:numPr>
                <w:ilvl w:val="0"/>
                <w:numId w:val="40"/>
              </w:numPr>
              <w:spacing w:after="200" w:line="276" w:lineRule="auto"/>
              <w:ind w:left="313"/>
              <w:rPr>
                <w:rFonts w:asciiTheme="minorHAnsi" w:hAnsiTheme="minorHAnsi" w:cstheme="minorHAnsi"/>
                <w:sz w:val="22"/>
                <w:szCs w:val="22"/>
              </w:rPr>
            </w:pPr>
            <w:r w:rsidRPr="007C6572">
              <w:rPr>
                <w:rFonts w:asciiTheme="minorHAnsi" w:hAnsiTheme="minorHAnsi" w:cstheme="minorHAnsi"/>
                <w:sz w:val="22"/>
                <w:szCs w:val="22"/>
              </w:rPr>
              <w:t>Většina MŠ umožňuje pedagogům navázat vztahy s  místními a regionálními školami různých úrovní (společné diskuze, sdílení dobré praxe, akce pro jiné školy nebo s jinými školami apod.)</w:t>
            </w:r>
          </w:p>
          <w:p w:rsidR="007C6572" w:rsidRPr="007C6572" w:rsidRDefault="007C6572" w:rsidP="007C6572">
            <w:pPr>
              <w:pStyle w:val="Odstavecseseznamem"/>
              <w:numPr>
                <w:ilvl w:val="0"/>
                <w:numId w:val="40"/>
              </w:numPr>
              <w:spacing w:after="200" w:line="276" w:lineRule="auto"/>
              <w:ind w:left="313"/>
              <w:rPr>
                <w:rFonts w:asciiTheme="minorHAnsi" w:hAnsiTheme="minorHAnsi" w:cstheme="minorHAnsi"/>
                <w:sz w:val="22"/>
                <w:szCs w:val="22"/>
              </w:rPr>
            </w:pPr>
            <w:r w:rsidRPr="007C6572">
              <w:rPr>
                <w:rFonts w:asciiTheme="minorHAnsi" w:hAnsiTheme="minorHAnsi" w:cstheme="minorHAnsi"/>
                <w:sz w:val="22"/>
                <w:szCs w:val="22"/>
              </w:rPr>
              <w:t>MŠ na území umí komunikovat s dětmi, rodiči i pedagogy, vnímají jejich potřeby a systematicky rozvíjí školní kulturu, bezpečné a otevřené klima školy</w:t>
            </w:r>
          </w:p>
          <w:p w:rsidR="007C6572" w:rsidRPr="007C6572" w:rsidRDefault="007C6572" w:rsidP="007C6572">
            <w:pPr>
              <w:pStyle w:val="Odstavecseseznamem"/>
              <w:numPr>
                <w:ilvl w:val="0"/>
                <w:numId w:val="40"/>
              </w:numPr>
              <w:spacing w:after="200" w:line="276" w:lineRule="auto"/>
              <w:ind w:left="313"/>
              <w:rPr>
                <w:rFonts w:asciiTheme="minorHAnsi" w:hAnsiTheme="minorHAnsi" w:cstheme="minorHAnsi"/>
                <w:sz w:val="22"/>
                <w:szCs w:val="22"/>
              </w:rPr>
            </w:pPr>
            <w:r w:rsidRPr="007C6572">
              <w:rPr>
                <w:rFonts w:asciiTheme="minorHAnsi" w:hAnsiTheme="minorHAnsi" w:cstheme="minorHAnsi"/>
                <w:sz w:val="22"/>
                <w:szCs w:val="22"/>
              </w:rPr>
              <w:t>MŠ podporují bezproblémový přechod všech dětí bez rozdílu na základní školy</w:t>
            </w:r>
          </w:p>
        </w:tc>
        <w:tc>
          <w:tcPr>
            <w:tcW w:w="4606" w:type="dxa"/>
          </w:tcPr>
          <w:p w:rsidR="007C6572" w:rsidRPr="007C6572" w:rsidRDefault="007C6572" w:rsidP="007C6572">
            <w:pPr>
              <w:pStyle w:val="Odstavecseseznamem"/>
              <w:numPr>
                <w:ilvl w:val="0"/>
                <w:numId w:val="40"/>
              </w:numPr>
              <w:spacing w:after="200" w:line="276" w:lineRule="auto"/>
              <w:ind w:left="332"/>
              <w:rPr>
                <w:rFonts w:asciiTheme="minorHAnsi" w:hAnsiTheme="minorHAnsi" w:cstheme="minorHAnsi"/>
                <w:sz w:val="22"/>
                <w:szCs w:val="22"/>
              </w:rPr>
            </w:pPr>
            <w:r w:rsidRPr="007C6572">
              <w:rPr>
                <w:rFonts w:asciiTheme="minorHAnsi" w:hAnsiTheme="minorHAnsi" w:cstheme="minorHAnsi"/>
                <w:sz w:val="22"/>
                <w:szCs w:val="22"/>
              </w:rPr>
              <w:t>Učitelé dostatečně nerealizují pedagogickou diagnostiku dětí, neumí dostatečně vyhodnotit její výsledky a tak neumí správně volit formy a metody výuky, resp. kroky další péče o děti</w:t>
            </w:r>
          </w:p>
          <w:p w:rsidR="007C6572" w:rsidRPr="007C6572" w:rsidRDefault="007C6572" w:rsidP="007C6572">
            <w:pPr>
              <w:pStyle w:val="Odstavecseseznamem"/>
              <w:numPr>
                <w:ilvl w:val="0"/>
                <w:numId w:val="40"/>
              </w:numPr>
              <w:spacing w:after="200" w:line="276" w:lineRule="auto"/>
              <w:ind w:left="332"/>
              <w:rPr>
                <w:rFonts w:asciiTheme="minorHAnsi" w:hAnsiTheme="minorHAnsi" w:cstheme="minorHAnsi"/>
                <w:sz w:val="22"/>
                <w:szCs w:val="22"/>
              </w:rPr>
            </w:pPr>
            <w:r w:rsidRPr="007C6572">
              <w:rPr>
                <w:rFonts w:asciiTheme="minorHAnsi" w:hAnsiTheme="minorHAnsi" w:cstheme="minorHAnsi"/>
                <w:sz w:val="22"/>
                <w:szCs w:val="22"/>
              </w:rPr>
              <w:t>Pedagogové neumějí či nemají možnost správně používat kompenzační a speciální pomůcky</w:t>
            </w:r>
          </w:p>
          <w:p w:rsidR="007C6572" w:rsidRPr="007C6572" w:rsidRDefault="007C6572" w:rsidP="007C6572">
            <w:pPr>
              <w:pStyle w:val="Odstavecseseznamem"/>
              <w:numPr>
                <w:ilvl w:val="0"/>
                <w:numId w:val="40"/>
              </w:numPr>
              <w:spacing w:after="200" w:line="276" w:lineRule="auto"/>
              <w:ind w:left="332"/>
              <w:rPr>
                <w:rFonts w:asciiTheme="minorHAnsi" w:hAnsiTheme="minorHAnsi" w:cstheme="minorHAnsi"/>
                <w:sz w:val="22"/>
                <w:szCs w:val="22"/>
              </w:rPr>
            </w:pPr>
            <w:r w:rsidRPr="007C6572">
              <w:rPr>
                <w:rFonts w:asciiTheme="minorHAnsi" w:hAnsiTheme="minorHAnsi" w:cstheme="minorHAnsi"/>
                <w:sz w:val="22"/>
                <w:szCs w:val="22"/>
              </w:rPr>
              <w:t xml:space="preserve">Na mnoha MŠ není řešena bezbariérovost </w:t>
            </w:r>
          </w:p>
        </w:tc>
      </w:tr>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Příležitosti</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Hrozby</w:t>
            </w:r>
          </w:p>
        </w:tc>
      </w:tr>
      <w:tr w:rsidR="007C6572" w:rsidRPr="007C6572" w:rsidTr="007C6572">
        <w:tc>
          <w:tcPr>
            <w:tcW w:w="4606" w:type="dxa"/>
          </w:tcPr>
          <w:p w:rsidR="007C6572" w:rsidRPr="007C6572" w:rsidRDefault="007C6572"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Prostor pro modernizaci či pořízení kompenzačních a speciálních pomůcek a tím odbourávání bezbariérovosti</w:t>
            </w:r>
          </w:p>
          <w:p w:rsidR="007C6572" w:rsidRPr="007C6572" w:rsidRDefault="007C6572"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lastRenderedPageBreak/>
              <w:t>Získání finančních prostředků pro zlepšení situace v oblasti inkluze pomocí šablon</w:t>
            </w:r>
          </w:p>
          <w:p w:rsidR="007C6572" w:rsidRPr="007C6572" w:rsidRDefault="007C6572"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sidRPr="007C6572">
              <w:rPr>
                <w:rFonts w:asciiTheme="minorHAnsi" w:hAnsiTheme="minorHAnsi" w:cstheme="minorHAnsi"/>
                <w:color w:val="000000"/>
                <w:sz w:val="22"/>
                <w:szCs w:val="22"/>
              </w:rPr>
              <w:t>Zavedení pravidelného a většího množství logopedických pracovníků či dětských psychologů</w:t>
            </w:r>
          </w:p>
        </w:tc>
        <w:tc>
          <w:tcPr>
            <w:tcW w:w="4606" w:type="dxa"/>
          </w:tcPr>
          <w:p w:rsidR="007C6572" w:rsidRPr="007C6572" w:rsidRDefault="007C6572" w:rsidP="007C6572">
            <w:pPr>
              <w:pStyle w:val="Odstavecseseznamem"/>
              <w:numPr>
                <w:ilvl w:val="0"/>
                <w:numId w:val="41"/>
              </w:numPr>
              <w:spacing w:after="200" w:line="276" w:lineRule="auto"/>
              <w:ind w:left="346"/>
              <w:rPr>
                <w:rFonts w:asciiTheme="minorHAnsi" w:hAnsiTheme="minorHAnsi" w:cstheme="minorHAnsi"/>
                <w:sz w:val="22"/>
                <w:szCs w:val="22"/>
              </w:rPr>
            </w:pPr>
            <w:r w:rsidRPr="007C6572">
              <w:rPr>
                <w:rFonts w:asciiTheme="minorHAnsi" w:hAnsiTheme="minorHAnsi" w:cstheme="minorHAnsi"/>
                <w:sz w:val="22"/>
                <w:szCs w:val="22"/>
              </w:rPr>
              <w:lastRenderedPageBreak/>
              <w:t>Nedostatečné finanční zajištění personálních nákladů na práci s heterogenními skupinami dětí (např. asistentů pedagoga, pedagogické i nepedagogické pracovníky)</w:t>
            </w:r>
          </w:p>
          <w:p w:rsidR="007C6572" w:rsidRPr="007C6572" w:rsidRDefault="007C6572" w:rsidP="007C6572">
            <w:pPr>
              <w:pStyle w:val="Odstavecseseznamem"/>
              <w:numPr>
                <w:ilvl w:val="0"/>
                <w:numId w:val="41"/>
              </w:numPr>
              <w:spacing w:after="200" w:line="276" w:lineRule="auto"/>
              <w:ind w:left="346"/>
              <w:rPr>
                <w:rFonts w:asciiTheme="minorHAnsi" w:hAnsiTheme="minorHAnsi" w:cstheme="minorHAnsi"/>
                <w:sz w:val="22"/>
                <w:szCs w:val="22"/>
              </w:rPr>
            </w:pPr>
            <w:r w:rsidRPr="007C6572">
              <w:rPr>
                <w:rFonts w:asciiTheme="minorHAnsi" w:hAnsiTheme="minorHAnsi" w:cstheme="minorHAnsi"/>
                <w:sz w:val="22"/>
                <w:szCs w:val="22"/>
              </w:rPr>
              <w:lastRenderedPageBreak/>
              <w:t>Velký počet dětí ve třídách</w:t>
            </w:r>
          </w:p>
          <w:p w:rsidR="007C6572" w:rsidRPr="007C6572" w:rsidRDefault="007C6572" w:rsidP="007C6572">
            <w:pPr>
              <w:pStyle w:val="Odstavecseseznamem"/>
              <w:numPr>
                <w:ilvl w:val="0"/>
                <w:numId w:val="41"/>
              </w:numPr>
              <w:spacing w:after="200" w:line="276" w:lineRule="auto"/>
              <w:ind w:left="346"/>
              <w:rPr>
                <w:rFonts w:asciiTheme="minorHAnsi" w:hAnsiTheme="minorHAnsi" w:cstheme="minorHAnsi"/>
                <w:sz w:val="22"/>
                <w:szCs w:val="22"/>
              </w:rPr>
            </w:pPr>
            <w:r w:rsidRPr="007C6572">
              <w:rPr>
                <w:rFonts w:asciiTheme="minorHAnsi" w:hAnsiTheme="minorHAnsi" w:cstheme="minorHAnsi"/>
                <w:sz w:val="22"/>
                <w:szCs w:val="22"/>
              </w:rPr>
              <w:t xml:space="preserve">Technická nemožnost bezbariérových úprav školy </w:t>
            </w:r>
            <w:r w:rsidRPr="007C6572">
              <w:rPr>
                <w:rFonts w:asciiTheme="minorHAnsi" w:hAnsiTheme="minorHAnsi" w:cstheme="minorHAnsi"/>
                <w:sz w:val="22"/>
                <w:szCs w:val="22"/>
              </w:rPr>
              <w:tab/>
            </w:r>
          </w:p>
        </w:tc>
      </w:tr>
    </w:tbl>
    <w:p w:rsidR="007C6572" w:rsidRPr="007C6572" w:rsidRDefault="007C6572" w:rsidP="007C6572">
      <w:pPr>
        <w:rPr>
          <w:rFonts w:asciiTheme="minorHAnsi" w:hAnsiTheme="minorHAnsi" w:cstheme="minorHAnsi"/>
        </w:rPr>
      </w:pPr>
    </w:p>
    <w:p w:rsidR="007C6572" w:rsidRDefault="007C6572" w:rsidP="007C6572">
      <w:pPr>
        <w:rPr>
          <w:rFonts w:asciiTheme="minorHAnsi" w:hAnsiTheme="minorHAnsi" w:cstheme="minorHAnsi"/>
          <w:b/>
        </w:rPr>
      </w:pPr>
      <w:r w:rsidRPr="007C6572">
        <w:rPr>
          <w:rFonts w:asciiTheme="minorHAnsi" w:hAnsiTheme="minorHAnsi" w:cstheme="minorHAnsi"/>
          <w:b/>
        </w:rPr>
        <w:t>SWOT ANALÝZY K PRIORITNÍM OBLASTEM</w:t>
      </w:r>
    </w:p>
    <w:p w:rsidR="007C6572" w:rsidRDefault="00950EED" w:rsidP="007C6572">
      <w:pPr>
        <w:spacing w:after="0"/>
        <w:rPr>
          <w:rFonts w:asciiTheme="minorHAnsi" w:hAnsiTheme="minorHAnsi" w:cstheme="minorHAnsi"/>
          <w:b/>
        </w:rPr>
      </w:pPr>
      <w:r>
        <w:rPr>
          <w:rFonts w:asciiTheme="minorHAnsi" w:hAnsiTheme="minorHAnsi" w:cstheme="minorHAnsi"/>
          <w:b/>
        </w:rPr>
        <w:t>PRIORITA 1 – UDRŽENÍ DOSTUPNOSTI A ZLEPŠENÍ KVALITY PŘEDŠKOLNÍHO VZDĚLÁVÁNÍ V SO ORP VIMPERK</w:t>
      </w:r>
    </w:p>
    <w:tbl>
      <w:tblPr>
        <w:tblStyle w:val="Mkatabulky"/>
        <w:tblW w:w="0" w:type="auto"/>
        <w:tblLook w:val="04A0" w:firstRow="1" w:lastRow="0" w:firstColumn="1" w:lastColumn="0" w:noHBand="0" w:noVBand="1"/>
      </w:tblPr>
      <w:tblGrid>
        <w:gridCol w:w="4606"/>
        <w:gridCol w:w="4606"/>
      </w:tblGrid>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Silné stránky</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Slabé stránky</w:t>
            </w:r>
          </w:p>
        </w:tc>
      </w:tr>
      <w:tr w:rsidR="007C6572" w:rsidRPr="007C6572" w:rsidTr="007C6572">
        <w:tc>
          <w:tcPr>
            <w:tcW w:w="4606" w:type="dxa"/>
          </w:tcPr>
          <w:p w:rsidR="007C6572" w:rsidRDefault="00950EED" w:rsidP="007C6572">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Dostatečná kapacita MŠ na území SO ORP Vimperk</w:t>
            </w:r>
          </w:p>
          <w:p w:rsidR="00950EED" w:rsidRDefault="00950EED" w:rsidP="007C6572">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Dostatečná síť MŠ na území SO ORP Vimperk</w:t>
            </w:r>
          </w:p>
          <w:p w:rsidR="00950EED" w:rsidRPr="007C6572" w:rsidRDefault="00950EED" w:rsidP="007C6572">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Dobrá dostupnost MŠ v území</w:t>
            </w:r>
          </w:p>
        </w:tc>
        <w:tc>
          <w:tcPr>
            <w:tcW w:w="4606" w:type="dxa"/>
          </w:tcPr>
          <w:p w:rsidR="007C6572" w:rsidRDefault="00950EED" w:rsidP="007C6572">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Nedostatek finančních prostředků na provoz MŠ - mzdy, modernizaci a rekonstrukci MŠ, vybavení, atd.</w:t>
            </w:r>
          </w:p>
          <w:p w:rsidR="00950EED" w:rsidRDefault="00950EED" w:rsidP="007C6572">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Nedostatečný zájem a komunikace ze strany rodičů s MŠ</w:t>
            </w:r>
          </w:p>
          <w:p w:rsidR="00950EED" w:rsidRPr="007C6572" w:rsidRDefault="00740B0A" w:rsidP="007C6572">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Komplikace s dopravní obslužností</w:t>
            </w:r>
          </w:p>
        </w:tc>
      </w:tr>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Příležitosti</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Hrozby</w:t>
            </w:r>
          </w:p>
        </w:tc>
      </w:tr>
      <w:tr w:rsidR="007C6572" w:rsidRPr="007C6572" w:rsidTr="007C6572">
        <w:tc>
          <w:tcPr>
            <w:tcW w:w="4606" w:type="dxa"/>
          </w:tcPr>
          <w:p w:rsidR="007C6572" w:rsidRDefault="00740B0A"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Využití asistentů pedagoga</w:t>
            </w:r>
          </w:p>
          <w:p w:rsidR="00740B0A" w:rsidRDefault="00740B0A"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Další vzdělávání pedagogických pracovníků např. v oblasti inkluze</w:t>
            </w:r>
          </w:p>
          <w:p w:rsidR="00740B0A" w:rsidRPr="007C6572" w:rsidRDefault="00740B0A"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Čerpání dotací z EU (na provoz, asistenti pedagoga, chůvy či vybavení a modernizace MŠ)</w:t>
            </w:r>
          </w:p>
        </w:tc>
        <w:tc>
          <w:tcPr>
            <w:tcW w:w="4606" w:type="dxa"/>
          </w:tcPr>
          <w:p w:rsidR="007C6572" w:rsidRDefault="00740B0A"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t>Snížení počtu dětí v MŠ</w:t>
            </w:r>
          </w:p>
          <w:p w:rsidR="00740B0A" w:rsidRDefault="00740B0A"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t>Infrastruktura MŠ (absence finančních prostředků na rekonstrukci, vybavení, pomůcky, atd.)</w:t>
            </w:r>
          </w:p>
          <w:p w:rsidR="00740B0A" w:rsidRPr="007C6572" w:rsidRDefault="00740B0A"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t>Finanční náročnost udržení fungujících venkovských MŠ</w:t>
            </w:r>
          </w:p>
        </w:tc>
      </w:tr>
    </w:tbl>
    <w:p w:rsidR="007C6572" w:rsidRDefault="007C6572" w:rsidP="007C6572">
      <w:pPr>
        <w:rPr>
          <w:rFonts w:asciiTheme="minorHAnsi" w:hAnsiTheme="minorHAnsi" w:cstheme="minorHAnsi"/>
          <w:b/>
        </w:rPr>
      </w:pPr>
    </w:p>
    <w:p w:rsidR="007C6572" w:rsidRDefault="00950EED" w:rsidP="00950EED">
      <w:pPr>
        <w:spacing w:after="0"/>
        <w:rPr>
          <w:rFonts w:asciiTheme="minorHAnsi" w:hAnsiTheme="minorHAnsi" w:cstheme="minorHAnsi"/>
          <w:b/>
        </w:rPr>
      </w:pPr>
      <w:r>
        <w:rPr>
          <w:rFonts w:asciiTheme="minorHAnsi" w:hAnsiTheme="minorHAnsi" w:cstheme="minorHAnsi"/>
          <w:b/>
        </w:rPr>
        <w:t>PRIORITA 2 – UDRŽENÍ DOSTUPNOSTI A ZLEPŠENÍ KVALITY ZÁKLADNÍHO VZDĚLÁVÁNÍ V SO OPR VIMPERK</w:t>
      </w:r>
    </w:p>
    <w:tbl>
      <w:tblPr>
        <w:tblStyle w:val="Mkatabulky"/>
        <w:tblW w:w="0" w:type="auto"/>
        <w:tblLook w:val="04A0" w:firstRow="1" w:lastRow="0" w:firstColumn="1" w:lastColumn="0" w:noHBand="0" w:noVBand="1"/>
      </w:tblPr>
      <w:tblGrid>
        <w:gridCol w:w="4606"/>
        <w:gridCol w:w="4606"/>
      </w:tblGrid>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Silné stránky</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Slabé stránky</w:t>
            </w:r>
          </w:p>
        </w:tc>
      </w:tr>
      <w:tr w:rsidR="007C6572" w:rsidRPr="007C6572" w:rsidTr="007C6572">
        <w:tc>
          <w:tcPr>
            <w:tcW w:w="4606" w:type="dxa"/>
          </w:tcPr>
          <w:p w:rsidR="007C6572" w:rsidRDefault="00740B0A" w:rsidP="00950EED">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Dostatečná kapacita ZŠ na celém území SO ORP Vimperk</w:t>
            </w:r>
          </w:p>
          <w:p w:rsidR="00740B0A" w:rsidRDefault="00740B0A" w:rsidP="00950EED">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Bohaté zkušenosti s čerpáním dotací z EU (modernizace, rekonstrukce, vybavení)</w:t>
            </w:r>
          </w:p>
          <w:p w:rsidR="00740B0A" w:rsidRPr="007C6572" w:rsidRDefault="00740B0A" w:rsidP="00950EED">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Dobrý dostupnost ZŠ</w:t>
            </w:r>
          </w:p>
        </w:tc>
        <w:tc>
          <w:tcPr>
            <w:tcW w:w="4606" w:type="dxa"/>
          </w:tcPr>
          <w:p w:rsidR="00C73206" w:rsidRDefault="00C73206" w:rsidP="00C73206">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Nedostatek finančních prostředků na provoz ZŠ - mzdy, modernizaci a rekonstrukci ZŠ, vybavení, atd.</w:t>
            </w:r>
          </w:p>
          <w:p w:rsidR="00C73206" w:rsidRDefault="00C73206" w:rsidP="00C73206">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Nedostatečný zájem a komunikace ze strany rodičů se ZŠ</w:t>
            </w:r>
          </w:p>
          <w:p w:rsidR="007C6572" w:rsidRPr="007C6572" w:rsidRDefault="00C73206" w:rsidP="00950EED">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 xml:space="preserve">Nedostatečné vybavení dílen, kuchyněk, laboratoří, pomůcek pro pěstitelskou činnost – s tím související malý zájem o řemeslnou výrobu ze strany žáků i rodičů </w:t>
            </w:r>
          </w:p>
        </w:tc>
      </w:tr>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Příležitosti</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Hrozby</w:t>
            </w:r>
          </w:p>
        </w:tc>
      </w:tr>
      <w:tr w:rsidR="007C6572" w:rsidRPr="007C6572" w:rsidTr="007C6572">
        <w:tc>
          <w:tcPr>
            <w:tcW w:w="4606" w:type="dxa"/>
          </w:tcPr>
          <w:p w:rsidR="007C6572" w:rsidRDefault="00C73206"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zlepšování jazykových dovedností AJ, NJ (blízkost hranic Německa)</w:t>
            </w:r>
          </w:p>
          <w:p w:rsidR="00C73206" w:rsidRDefault="00C73206"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sidRPr="00C73206">
              <w:rPr>
                <w:rFonts w:asciiTheme="minorHAnsi" w:hAnsiTheme="minorHAnsi" w:cstheme="minorHAnsi"/>
                <w:color w:val="000000"/>
                <w:sz w:val="22"/>
                <w:szCs w:val="22"/>
              </w:rPr>
              <w:lastRenderedPageBreak/>
              <w:t>Zlepšení vybavení dílen, kuchyněk, fyzikálních a biologických laboratoří</w:t>
            </w:r>
          </w:p>
          <w:p w:rsidR="00C73206" w:rsidRDefault="00C73206"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Spolupráce se spolky/místními podnikateli – smysluplné využití volného času žáků a vzbuzení zájmu o řemeslnou výrobu – spojení výuky a praxe</w:t>
            </w:r>
          </w:p>
          <w:p w:rsidR="00C73206" w:rsidRPr="007C6572" w:rsidRDefault="00C73206"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Možnost čerpání dotací z EU</w:t>
            </w:r>
          </w:p>
        </w:tc>
        <w:tc>
          <w:tcPr>
            <w:tcW w:w="4606" w:type="dxa"/>
          </w:tcPr>
          <w:p w:rsidR="007C6572" w:rsidRDefault="006B4138"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lastRenderedPageBreak/>
              <w:t>Rizikové chování žáků již od nízkého věku</w:t>
            </w:r>
          </w:p>
          <w:p w:rsidR="006B4138" w:rsidRDefault="006B4138"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t>Inkluze</w:t>
            </w:r>
          </w:p>
          <w:p w:rsidR="006B4138" w:rsidRPr="007C6572" w:rsidRDefault="006B4138"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lastRenderedPageBreak/>
              <w:t>Nedostatek finančních prostředků na provoz (mzdy, asistenti pedagoga) i vybavení</w:t>
            </w:r>
          </w:p>
        </w:tc>
      </w:tr>
    </w:tbl>
    <w:p w:rsidR="007C6572" w:rsidRDefault="007C6572" w:rsidP="007C6572">
      <w:pPr>
        <w:rPr>
          <w:rFonts w:asciiTheme="minorHAnsi" w:hAnsiTheme="minorHAnsi" w:cstheme="minorHAnsi"/>
          <w:b/>
        </w:rPr>
      </w:pPr>
    </w:p>
    <w:p w:rsidR="007C6572" w:rsidRDefault="00950EED" w:rsidP="00950EED">
      <w:pPr>
        <w:spacing w:after="0"/>
        <w:rPr>
          <w:rFonts w:asciiTheme="minorHAnsi" w:hAnsiTheme="minorHAnsi" w:cstheme="minorHAnsi"/>
          <w:b/>
        </w:rPr>
      </w:pPr>
      <w:r>
        <w:rPr>
          <w:rFonts w:asciiTheme="minorHAnsi" w:hAnsiTheme="minorHAnsi" w:cstheme="minorHAnsi"/>
          <w:b/>
        </w:rPr>
        <w:t>PRIORITA 3 – UDRŽENÍ DOSTUPNOSTI A ZLEPŠENÍ KVALITY ZÁJMOVÉHO, NEFORMÁLNÍHO A ZÁKLADNÍHO UMĚLECKÉHO VZDĚLÁVÁNÍ V SO OPR VIMPERK</w:t>
      </w:r>
    </w:p>
    <w:tbl>
      <w:tblPr>
        <w:tblStyle w:val="Mkatabulky"/>
        <w:tblW w:w="0" w:type="auto"/>
        <w:tblLook w:val="04A0" w:firstRow="1" w:lastRow="0" w:firstColumn="1" w:lastColumn="0" w:noHBand="0" w:noVBand="1"/>
      </w:tblPr>
      <w:tblGrid>
        <w:gridCol w:w="4606"/>
        <w:gridCol w:w="4606"/>
      </w:tblGrid>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Silné stránky</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Slabé stránky</w:t>
            </w:r>
          </w:p>
        </w:tc>
      </w:tr>
      <w:tr w:rsidR="007C6572" w:rsidRPr="007C6572" w:rsidTr="007C6572">
        <w:tc>
          <w:tcPr>
            <w:tcW w:w="4606" w:type="dxa"/>
          </w:tcPr>
          <w:p w:rsidR="007C6572" w:rsidRDefault="006B4138" w:rsidP="007C6572">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ZUŠ poskytující kvalitní vzdělávání, dostatek kvalitních pedagogických pracovníků v této oblasti</w:t>
            </w:r>
          </w:p>
          <w:p w:rsidR="006B4138" w:rsidRPr="006B4138" w:rsidRDefault="006B4138" w:rsidP="006B4138">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Fungující síť</w:t>
            </w:r>
            <w:r w:rsidR="00421E74">
              <w:rPr>
                <w:rFonts w:asciiTheme="minorHAnsi" w:hAnsiTheme="minorHAnsi" w:cstheme="minorHAnsi"/>
                <w:sz w:val="22"/>
                <w:szCs w:val="22"/>
              </w:rPr>
              <w:t xml:space="preserve"> zájmového,</w:t>
            </w:r>
            <w:r>
              <w:rPr>
                <w:rFonts w:asciiTheme="minorHAnsi" w:hAnsiTheme="minorHAnsi" w:cstheme="minorHAnsi"/>
                <w:sz w:val="22"/>
                <w:szCs w:val="22"/>
              </w:rPr>
              <w:t xml:space="preserve"> neformální vzdělávání</w:t>
            </w:r>
            <w:r w:rsidR="00421E74">
              <w:rPr>
                <w:rFonts w:asciiTheme="minorHAnsi" w:hAnsiTheme="minorHAnsi" w:cstheme="minorHAnsi"/>
                <w:sz w:val="22"/>
                <w:szCs w:val="22"/>
              </w:rPr>
              <w:t xml:space="preserve"> a ZUŠ</w:t>
            </w:r>
            <w:r>
              <w:rPr>
                <w:rFonts w:asciiTheme="minorHAnsi" w:hAnsiTheme="minorHAnsi" w:cstheme="minorHAnsi"/>
                <w:sz w:val="22"/>
                <w:szCs w:val="22"/>
              </w:rPr>
              <w:t xml:space="preserve"> na území SO ORP Vimperk</w:t>
            </w:r>
          </w:p>
          <w:p w:rsidR="007C6572" w:rsidRPr="007C6572" w:rsidRDefault="00421E74" w:rsidP="00950EED">
            <w:pPr>
              <w:pStyle w:val="Odstavecseseznamem"/>
              <w:numPr>
                <w:ilvl w:val="0"/>
                <w:numId w:val="40"/>
              </w:numPr>
              <w:spacing w:after="200" w:line="276" w:lineRule="auto"/>
              <w:ind w:left="313"/>
              <w:rPr>
                <w:rFonts w:asciiTheme="minorHAnsi" w:hAnsiTheme="minorHAnsi" w:cstheme="minorHAnsi"/>
                <w:sz w:val="22"/>
                <w:szCs w:val="22"/>
              </w:rPr>
            </w:pPr>
            <w:r>
              <w:rPr>
                <w:rFonts w:asciiTheme="minorHAnsi" w:hAnsiTheme="minorHAnsi" w:cstheme="minorHAnsi"/>
                <w:sz w:val="22"/>
                <w:szCs w:val="22"/>
              </w:rPr>
              <w:t>Velký zájem ze strany dětí/žáků o tyto činnosti</w:t>
            </w:r>
          </w:p>
        </w:tc>
        <w:tc>
          <w:tcPr>
            <w:tcW w:w="4606" w:type="dxa"/>
          </w:tcPr>
          <w:p w:rsidR="007C6572" w:rsidRDefault="00421E74" w:rsidP="00950EED">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Nedostatek finančních prostředků na vybavení, mzdy, opravu budov, atd.</w:t>
            </w:r>
          </w:p>
          <w:p w:rsidR="00421E74" w:rsidRDefault="00421E74" w:rsidP="00950EED">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 xml:space="preserve">Málo grantů na celoživotní vzdělávání </w:t>
            </w:r>
          </w:p>
          <w:p w:rsidR="00421E74" w:rsidRPr="007C6572" w:rsidRDefault="00421E74" w:rsidP="00950EED">
            <w:pPr>
              <w:pStyle w:val="Odstavecseseznamem"/>
              <w:numPr>
                <w:ilvl w:val="0"/>
                <w:numId w:val="40"/>
              </w:numPr>
              <w:spacing w:after="200" w:line="276" w:lineRule="auto"/>
              <w:ind w:left="332"/>
              <w:rPr>
                <w:rFonts w:asciiTheme="minorHAnsi" w:hAnsiTheme="minorHAnsi" w:cstheme="minorHAnsi"/>
                <w:sz w:val="22"/>
                <w:szCs w:val="22"/>
              </w:rPr>
            </w:pPr>
            <w:r>
              <w:rPr>
                <w:rFonts w:asciiTheme="minorHAnsi" w:hAnsiTheme="minorHAnsi" w:cstheme="minorHAnsi"/>
                <w:sz w:val="22"/>
                <w:szCs w:val="22"/>
              </w:rPr>
              <w:t>nedostatek finančních prostředků na pravidelnou obnovu nástrojových instrumentů v ZUŠ</w:t>
            </w:r>
          </w:p>
        </w:tc>
      </w:tr>
      <w:tr w:rsidR="007C6572" w:rsidRPr="007C6572" w:rsidTr="007C6572">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Příležitosti</w:t>
            </w:r>
          </w:p>
        </w:tc>
        <w:tc>
          <w:tcPr>
            <w:tcW w:w="4606" w:type="dxa"/>
            <w:shd w:val="clear" w:color="auto" w:fill="984806" w:themeFill="accent6" w:themeFillShade="80"/>
          </w:tcPr>
          <w:p w:rsidR="007C6572" w:rsidRPr="007C6572" w:rsidRDefault="007C6572" w:rsidP="007C6572">
            <w:pPr>
              <w:rPr>
                <w:rFonts w:asciiTheme="minorHAnsi" w:hAnsiTheme="minorHAnsi" w:cstheme="minorHAnsi"/>
                <w:b/>
                <w:color w:val="FFFFFF" w:themeColor="background1"/>
                <w:sz w:val="22"/>
                <w:szCs w:val="22"/>
              </w:rPr>
            </w:pPr>
            <w:r w:rsidRPr="007C6572">
              <w:rPr>
                <w:rFonts w:asciiTheme="minorHAnsi" w:hAnsiTheme="minorHAnsi" w:cstheme="minorHAnsi"/>
                <w:b/>
                <w:color w:val="FFFFFF" w:themeColor="background1"/>
                <w:sz w:val="22"/>
                <w:szCs w:val="22"/>
              </w:rPr>
              <w:t>Hrozby</w:t>
            </w:r>
          </w:p>
        </w:tc>
      </w:tr>
      <w:tr w:rsidR="007C6572" w:rsidRPr="007C6572" w:rsidTr="007C6572">
        <w:tc>
          <w:tcPr>
            <w:tcW w:w="4606" w:type="dxa"/>
          </w:tcPr>
          <w:p w:rsidR="007C6572" w:rsidRDefault="00421E74"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Spolupráce s NNO, ZŠ, MŠ, podnikateli, obcemi, městy, atd.</w:t>
            </w:r>
          </w:p>
          <w:p w:rsidR="00421E74" w:rsidRDefault="00421E74"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Využívání externích pedagogických odborníků na různé oblasti</w:t>
            </w:r>
          </w:p>
          <w:p w:rsidR="00421E74" w:rsidRPr="007C6572" w:rsidRDefault="00421E74" w:rsidP="007C6572">
            <w:pPr>
              <w:pStyle w:val="Odstavecseseznamem"/>
              <w:numPr>
                <w:ilvl w:val="0"/>
                <w:numId w:val="42"/>
              </w:numPr>
              <w:spacing w:after="200" w:line="276" w:lineRule="auto"/>
              <w:ind w:left="313"/>
              <w:rPr>
                <w:rFonts w:asciiTheme="minorHAnsi" w:hAnsiTheme="minorHAnsi" w:cstheme="minorHAnsi"/>
                <w:color w:val="000000"/>
                <w:sz w:val="22"/>
                <w:szCs w:val="22"/>
              </w:rPr>
            </w:pPr>
            <w:r>
              <w:rPr>
                <w:rFonts w:asciiTheme="minorHAnsi" w:hAnsiTheme="minorHAnsi" w:cstheme="minorHAnsi"/>
                <w:color w:val="000000"/>
                <w:sz w:val="22"/>
                <w:szCs w:val="22"/>
              </w:rPr>
              <w:t>Využívání grantů</w:t>
            </w:r>
          </w:p>
        </w:tc>
        <w:tc>
          <w:tcPr>
            <w:tcW w:w="4606" w:type="dxa"/>
          </w:tcPr>
          <w:p w:rsidR="007C6572" w:rsidRDefault="00421E74"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t>Nedostatek finančních prostředků na mzdy</w:t>
            </w:r>
          </w:p>
          <w:p w:rsidR="00421E74" w:rsidRDefault="00421E74"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t>Nedostatek finančních prostředků na obnovu vybavení, pořízení nových nástrojů, bezbariérovosti, obnovu budov, apod.</w:t>
            </w:r>
          </w:p>
          <w:p w:rsidR="00421E74" w:rsidRPr="007C6572" w:rsidRDefault="00421E74" w:rsidP="007C6572">
            <w:pPr>
              <w:pStyle w:val="Odstavecseseznamem"/>
              <w:numPr>
                <w:ilvl w:val="0"/>
                <w:numId w:val="41"/>
              </w:numPr>
              <w:spacing w:after="200" w:line="276" w:lineRule="auto"/>
              <w:ind w:left="346"/>
              <w:rPr>
                <w:rFonts w:asciiTheme="minorHAnsi" w:hAnsiTheme="minorHAnsi" w:cstheme="minorHAnsi"/>
                <w:sz w:val="22"/>
                <w:szCs w:val="22"/>
              </w:rPr>
            </w:pPr>
            <w:r>
              <w:rPr>
                <w:rFonts w:asciiTheme="minorHAnsi" w:hAnsiTheme="minorHAnsi" w:cstheme="minorHAnsi"/>
                <w:sz w:val="22"/>
                <w:szCs w:val="22"/>
              </w:rPr>
              <w:t>Technický stav budov</w:t>
            </w:r>
          </w:p>
        </w:tc>
      </w:tr>
    </w:tbl>
    <w:p w:rsidR="007C6572" w:rsidRPr="007C6572" w:rsidRDefault="007C6572" w:rsidP="007C6572">
      <w:pPr>
        <w:rPr>
          <w:rFonts w:asciiTheme="minorHAnsi" w:hAnsiTheme="minorHAnsi" w:cstheme="minorHAnsi"/>
          <w:b/>
        </w:rPr>
      </w:pPr>
    </w:p>
    <w:p w:rsidR="007C6572" w:rsidRPr="007C6572" w:rsidRDefault="007C6572" w:rsidP="007C6572">
      <w:pPr>
        <w:rPr>
          <w:rFonts w:asciiTheme="minorHAnsi" w:hAnsiTheme="minorHAnsi" w:cstheme="minorHAnsi"/>
        </w:rPr>
      </w:pPr>
    </w:p>
    <w:p w:rsidR="007C6572" w:rsidRPr="007C6572" w:rsidRDefault="007C6572" w:rsidP="009D7A53">
      <w:pPr>
        <w:rPr>
          <w:rFonts w:asciiTheme="minorHAnsi" w:hAnsiTheme="minorHAnsi" w:cstheme="minorHAnsi"/>
        </w:rPr>
      </w:pPr>
    </w:p>
    <w:p w:rsidR="009D7A53" w:rsidRPr="007C6572" w:rsidRDefault="009D7A53" w:rsidP="009D7A53">
      <w:pPr>
        <w:rPr>
          <w:rFonts w:asciiTheme="minorHAnsi" w:hAnsiTheme="minorHAnsi" w:cstheme="minorHAnsi"/>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pPr>
        <w:suppressAutoHyphens w:val="0"/>
        <w:spacing w:after="0" w:line="240" w:lineRule="auto"/>
        <w:rPr>
          <w:rFonts w:cs="Arial"/>
          <w:szCs w:val="24"/>
        </w:rPr>
      </w:pPr>
    </w:p>
    <w:p w:rsidR="001744CB" w:rsidRPr="001744CB" w:rsidRDefault="001744CB" w:rsidP="001744CB">
      <w:pPr>
        <w:spacing w:before="60" w:after="120" w:line="240" w:lineRule="auto"/>
        <w:jc w:val="both"/>
        <w:rPr>
          <w:rFonts w:cs="Arial"/>
          <w:szCs w:val="24"/>
        </w:rPr>
      </w:pPr>
      <w:r w:rsidRPr="001744CB">
        <w:rPr>
          <w:rFonts w:cs="Arial"/>
          <w:szCs w:val="24"/>
        </w:rPr>
        <w:lastRenderedPageBreak/>
        <w:t>Zpracoval: Realizační tým projektu MAP ve spolupráci s aktéry v oblasti vzdělávání</w:t>
      </w:r>
    </w:p>
    <w:p w:rsidR="001744CB" w:rsidRPr="001744CB" w:rsidRDefault="001744CB" w:rsidP="001744CB">
      <w:pPr>
        <w:spacing w:before="60" w:after="120" w:line="240" w:lineRule="auto"/>
        <w:jc w:val="both"/>
        <w:rPr>
          <w:rFonts w:cs="Arial"/>
          <w:szCs w:val="24"/>
        </w:rPr>
      </w:pPr>
    </w:p>
    <w:p w:rsidR="001744CB" w:rsidRPr="001744CB" w:rsidRDefault="001744CB" w:rsidP="001744CB">
      <w:pPr>
        <w:spacing w:before="60" w:after="120" w:line="240" w:lineRule="auto"/>
        <w:jc w:val="both"/>
        <w:rPr>
          <w:rFonts w:cs="Arial"/>
          <w:szCs w:val="24"/>
        </w:rPr>
      </w:pPr>
    </w:p>
    <w:p w:rsidR="001744CB" w:rsidRPr="001744CB" w:rsidRDefault="001744CB" w:rsidP="001744CB">
      <w:pPr>
        <w:spacing w:before="60" w:after="120" w:line="240" w:lineRule="auto"/>
        <w:jc w:val="both"/>
        <w:rPr>
          <w:rFonts w:cs="Arial"/>
          <w:szCs w:val="24"/>
        </w:rPr>
      </w:pPr>
      <w:r>
        <w:rPr>
          <w:rFonts w:cs="Arial"/>
          <w:szCs w:val="24"/>
        </w:rPr>
        <w:t>Ve Vimperku</w:t>
      </w:r>
      <w:r w:rsidR="00A52CD6">
        <w:rPr>
          <w:rFonts w:cs="Arial"/>
          <w:szCs w:val="24"/>
        </w:rPr>
        <w:t xml:space="preserve"> dne 30. září 2016</w:t>
      </w:r>
      <w:bookmarkStart w:id="72" w:name="_GoBack"/>
      <w:bookmarkEnd w:id="72"/>
    </w:p>
    <w:p w:rsidR="001744CB" w:rsidRP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Default="001744CB" w:rsidP="001744CB">
      <w:pPr>
        <w:spacing w:before="60" w:after="120" w:line="240" w:lineRule="auto"/>
        <w:jc w:val="both"/>
        <w:rPr>
          <w:rFonts w:cs="Arial"/>
          <w:szCs w:val="24"/>
        </w:rPr>
      </w:pPr>
    </w:p>
    <w:p w:rsidR="001744CB" w:rsidRPr="001744CB" w:rsidRDefault="001744CB" w:rsidP="001744CB">
      <w:pPr>
        <w:spacing w:before="60" w:after="120" w:line="240" w:lineRule="auto"/>
        <w:jc w:val="both"/>
        <w:rPr>
          <w:rFonts w:cs="Arial"/>
          <w:szCs w:val="24"/>
        </w:rPr>
      </w:pPr>
    </w:p>
    <w:p w:rsidR="001744CB" w:rsidRPr="001744CB" w:rsidRDefault="001744CB" w:rsidP="001744CB">
      <w:pPr>
        <w:spacing w:before="60" w:after="120" w:line="240" w:lineRule="auto"/>
        <w:jc w:val="both"/>
        <w:rPr>
          <w:rFonts w:cs="Arial"/>
          <w:szCs w:val="24"/>
        </w:rPr>
      </w:pPr>
      <w:r>
        <w:rPr>
          <w:rFonts w:cs="Arial"/>
          <w:szCs w:val="24"/>
        </w:rPr>
        <w:t>Mgr. Zdeněk Kuncl</w:t>
      </w:r>
    </w:p>
    <w:p w:rsidR="001744CB" w:rsidRPr="001744CB" w:rsidRDefault="001744CB" w:rsidP="001744CB">
      <w:pPr>
        <w:spacing w:before="60" w:after="120" w:line="240" w:lineRule="auto"/>
        <w:jc w:val="both"/>
        <w:rPr>
          <w:rFonts w:cs="Arial"/>
          <w:szCs w:val="24"/>
        </w:rPr>
      </w:pPr>
    </w:p>
    <w:p w:rsidR="001744CB" w:rsidRPr="001744CB" w:rsidRDefault="001744CB" w:rsidP="001744CB">
      <w:pPr>
        <w:spacing w:before="60" w:after="120" w:line="240" w:lineRule="auto"/>
        <w:jc w:val="both"/>
        <w:rPr>
          <w:rFonts w:cs="Arial"/>
          <w:szCs w:val="24"/>
        </w:rPr>
      </w:pPr>
    </w:p>
    <w:p w:rsidR="001744CB" w:rsidRPr="001744CB" w:rsidRDefault="001744CB" w:rsidP="001744CB">
      <w:pPr>
        <w:spacing w:before="60" w:after="120" w:line="240" w:lineRule="auto"/>
        <w:jc w:val="both"/>
        <w:rPr>
          <w:rFonts w:cs="Arial"/>
          <w:szCs w:val="24"/>
        </w:rPr>
      </w:pPr>
      <w:r w:rsidRPr="001744CB">
        <w:rPr>
          <w:rFonts w:cs="Arial"/>
          <w:szCs w:val="24"/>
        </w:rPr>
        <w:t>………………………………………….</w:t>
      </w:r>
    </w:p>
    <w:p w:rsidR="001744CB" w:rsidRPr="001744CB" w:rsidRDefault="001744CB" w:rsidP="001744CB">
      <w:pPr>
        <w:spacing w:before="60" w:after="120" w:line="240" w:lineRule="auto"/>
        <w:jc w:val="both"/>
        <w:rPr>
          <w:rFonts w:cs="Arial"/>
          <w:szCs w:val="24"/>
        </w:rPr>
      </w:pPr>
      <w:r>
        <w:rPr>
          <w:rFonts w:cs="Arial"/>
          <w:szCs w:val="24"/>
        </w:rPr>
        <w:t>Předseda řídícího výboru MAP</w:t>
      </w:r>
    </w:p>
    <w:p w:rsidR="009D7A53" w:rsidRDefault="009D7A53" w:rsidP="009D7A53"/>
    <w:p w:rsidR="009D7A53" w:rsidRDefault="009D7A53" w:rsidP="009D7A53"/>
    <w:p w:rsidR="001744CB" w:rsidRDefault="001744CB">
      <w:pPr>
        <w:suppressAutoHyphens w:val="0"/>
        <w:spacing w:after="0" w:line="240" w:lineRule="auto"/>
      </w:pPr>
      <w:r>
        <w:br w:type="page"/>
      </w:r>
    </w:p>
    <w:p w:rsidR="009D7A53" w:rsidRPr="001744CB" w:rsidRDefault="009D7A53" w:rsidP="009D7A53">
      <w:pPr>
        <w:rPr>
          <w:sz w:val="2"/>
        </w:rPr>
      </w:pPr>
    </w:p>
    <w:p w:rsidR="004E1267" w:rsidRPr="004E1267" w:rsidRDefault="004E1267" w:rsidP="00F05D1E">
      <w:pPr>
        <w:pStyle w:val="Nadpis1"/>
        <w:numPr>
          <w:ilvl w:val="0"/>
          <w:numId w:val="1"/>
        </w:numPr>
        <w:rPr>
          <w:rFonts w:asciiTheme="minorHAnsi" w:hAnsiTheme="minorHAnsi" w:cstheme="minorHAnsi"/>
          <w:color w:val="E36C0A" w:themeColor="accent6" w:themeShade="BF"/>
        </w:rPr>
      </w:pPr>
      <w:bookmarkStart w:id="73" w:name="_Toc471486830"/>
      <w:r w:rsidRPr="004E1267">
        <w:rPr>
          <w:rFonts w:asciiTheme="minorHAnsi" w:hAnsiTheme="minorHAnsi" w:cstheme="minorHAnsi"/>
          <w:color w:val="E36C0A" w:themeColor="accent6" w:themeShade="BF"/>
        </w:rPr>
        <w:t>SEZNAM ZKRATEK</w:t>
      </w:r>
      <w:bookmarkEnd w:id="73"/>
      <w:r w:rsidRPr="004E1267">
        <w:rPr>
          <w:rFonts w:asciiTheme="minorHAnsi" w:hAnsiTheme="minorHAnsi" w:cstheme="minorHAnsi"/>
          <w:color w:val="E36C0A" w:themeColor="accent6" w:themeShade="BF"/>
        </w:rPr>
        <w:fldChar w:fldCharType="begin"/>
      </w:r>
      <w:r w:rsidRPr="004E1267">
        <w:rPr>
          <w:rFonts w:asciiTheme="minorHAnsi" w:hAnsiTheme="minorHAnsi" w:cstheme="minorHAnsi"/>
          <w:color w:val="E36C0A" w:themeColor="accent6" w:themeShade="BF"/>
        </w:rPr>
        <w:instrText xml:space="preserve"> XE "Úvod" </w:instrText>
      </w:r>
      <w:r w:rsidRPr="004E1267">
        <w:rPr>
          <w:rFonts w:asciiTheme="minorHAnsi" w:hAnsiTheme="minorHAnsi" w:cstheme="minorHAnsi"/>
          <w:color w:val="E36C0A" w:themeColor="accent6" w:themeShade="BF"/>
        </w:rPr>
        <w:fldChar w:fldCharType="end"/>
      </w:r>
    </w:p>
    <w:p w:rsidR="000A1987" w:rsidRDefault="000A1987" w:rsidP="005D18DE">
      <w:pPr>
        <w:pStyle w:val="Bezmezer1"/>
        <w:spacing w:after="120" w:line="240" w:lineRule="auto"/>
        <w:ind w:left="360"/>
        <w:rPr>
          <w:rFonts w:asciiTheme="minorHAnsi" w:hAnsiTheme="minorHAnsi" w:cstheme="minorHAnsi"/>
        </w:rPr>
      </w:pPr>
      <w:r>
        <w:rPr>
          <w:rFonts w:asciiTheme="minorHAnsi" w:hAnsiTheme="minorHAnsi" w:cstheme="minorHAnsi"/>
        </w:rPr>
        <w:t>AP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Asistent pedagoga</w:t>
      </w:r>
    </w:p>
    <w:p w:rsidR="0039352D" w:rsidRDefault="0039352D" w:rsidP="005D18DE">
      <w:pPr>
        <w:pStyle w:val="Bezmezer1"/>
        <w:spacing w:after="120" w:line="240" w:lineRule="auto"/>
        <w:ind w:left="360"/>
        <w:rPr>
          <w:rFonts w:asciiTheme="minorHAnsi" w:hAnsiTheme="minorHAnsi" w:cstheme="minorHAnsi"/>
        </w:rPr>
      </w:pPr>
      <w:r>
        <w:rPr>
          <w:rFonts w:asciiTheme="minorHAnsi" w:hAnsiTheme="minorHAnsi" w:cstheme="minorHAnsi"/>
        </w:rPr>
        <w:t>DDM</w:t>
      </w:r>
      <w:r>
        <w:rPr>
          <w:rFonts w:asciiTheme="minorHAnsi" w:hAnsiTheme="minorHAnsi" w:cstheme="minorHAnsi"/>
        </w:rPr>
        <w:tab/>
      </w:r>
      <w:r>
        <w:rPr>
          <w:rFonts w:asciiTheme="minorHAnsi" w:hAnsiTheme="minorHAnsi" w:cstheme="minorHAnsi"/>
        </w:rPr>
        <w:tab/>
        <w:t>Dům dětí a mládeže</w:t>
      </w:r>
    </w:p>
    <w:p w:rsidR="00606B1D" w:rsidRDefault="00606B1D" w:rsidP="005D18DE">
      <w:pPr>
        <w:pStyle w:val="Bezmezer1"/>
        <w:spacing w:after="120" w:line="240" w:lineRule="auto"/>
        <w:ind w:left="360"/>
        <w:rPr>
          <w:rFonts w:asciiTheme="minorHAnsi" w:hAnsiTheme="minorHAnsi" w:cstheme="minorHAnsi"/>
        </w:rPr>
      </w:pPr>
      <w:r>
        <w:rPr>
          <w:rFonts w:asciiTheme="minorHAnsi" w:hAnsiTheme="minorHAnsi" w:cstheme="minorHAnsi"/>
        </w:rPr>
        <w:t>EU</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Evropská unie</w:t>
      </w:r>
    </w:p>
    <w:p w:rsidR="0039352D" w:rsidRDefault="0039352D" w:rsidP="005D18DE">
      <w:pPr>
        <w:pStyle w:val="Bezmezer1"/>
        <w:spacing w:after="120" w:line="240" w:lineRule="auto"/>
        <w:ind w:left="360"/>
        <w:rPr>
          <w:rFonts w:asciiTheme="minorHAnsi" w:hAnsiTheme="minorHAnsi" w:cstheme="minorHAnsi"/>
        </w:rPr>
      </w:pPr>
      <w:r>
        <w:rPr>
          <w:rFonts w:asciiTheme="minorHAnsi" w:hAnsiTheme="minorHAnsi" w:cstheme="minorHAnsi"/>
        </w:rPr>
        <w:t>CHKO</w:t>
      </w:r>
      <w:r>
        <w:rPr>
          <w:rFonts w:asciiTheme="minorHAnsi" w:hAnsiTheme="minorHAnsi" w:cstheme="minorHAnsi"/>
        </w:rPr>
        <w:tab/>
      </w:r>
      <w:r>
        <w:rPr>
          <w:rFonts w:asciiTheme="minorHAnsi" w:hAnsiTheme="minorHAnsi" w:cstheme="minorHAnsi"/>
        </w:rPr>
        <w:tab/>
        <w:t>Chráněná krajinná oblast</w:t>
      </w:r>
    </w:p>
    <w:p w:rsidR="005D18DE" w:rsidRDefault="005D18DE" w:rsidP="005D18DE">
      <w:pPr>
        <w:pStyle w:val="Bezmezer1"/>
        <w:spacing w:after="120" w:line="240" w:lineRule="auto"/>
        <w:ind w:left="360"/>
        <w:rPr>
          <w:rFonts w:asciiTheme="minorHAnsi" w:hAnsiTheme="minorHAnsi" w:cstheme="minorHAnsi"/>
        </w:rPr>
      </w:pPr>
      <w:r w:rsidRPr="009D7A53">
        <w:rPr>
          <w:rFonts w:asciiTheme="minorHAnsi" w:hAnsiTheme="minorHAnsi" w:cstheme="minorHAnsi"/>
        </w:rPr>
        <w:t>ICT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Informační a komunikační technologie</w:t>
      </w:r>
    </w:p>
    <w:p w:rsidR="005D18DE" w:rsidRDefault="005D18DE" w:rsidP="005D18DE">
      <w:pPr>
        <w:pStyle w:val="Bezmezer1"/>
        <w:spacing w:after="120" w:line="240" w:lineRule="auto"/>
        <w:ind w:left="357"/>
        <w:rPr>
          <w:rFonts w:asciiTheme="minorHAnsi" w:hAnsiTheme="minorHAnsi" w:cstheme="minorHAnsi"/>
        </w:rPr>
      </w:pPr>
      <w:r>
        <w:rPr>
          <w:rFonts w:asciiTheme="minorHAnsi" w:hAnsiTheme="minorHAnsi" w:cstheme="minorHAnsi"/>
        </w:rPr>
        <w:t>IROP</w:t>
      </w:r>
      <w:r>
        <w:rPr>
          <w:rFonts w:asciiTheme="minorHAnsi" w:hAnsiTheme="minorHAnsi" w:cstheme="minorHAnsi"/>
        </w:rPr>
        <w:tab/>
      </w:r>
      <w:r>
        <w:rPr>
          <w:rFonts w:asciiTheme="minorHAnsi" w:hAnsiTheme="minorHAnsi" w:cstheme="minorHAnsi"/>
        </w:rPr>
        <w:tab/>
        <w:t>Integrovaný regionální operační program</w:t>
      </w:r>
    </w:p>
    <w:p w:rsidR="005D18DE" w:rsidRDefault="005D18DE" w:rsidP="005D18DE">
      <w:pPr>
        <w:pStyle w:val="Bezmezer1"/>
        <w:spacing w:after="120" w:line="240" w:lineRule="auto"/>
        <w:ind w:left="357"/>
        <w:rPr>
          <w:rFonts w:asciiTheme="minorHAnsi" w:hAnsiTheme="minorHAnsi" w:cstheme="minorHAnsi"/>
        </w:rPr>
      </w:pPr>
      <w:r>
        <w:rPr>
          <w:rFonts w:asciiTheme="minorHAnsi" w:hAnsiTheme="minorHAnsi" w:cstheme="minorHAnsi"/>
        </w:rPr>
        <w:t>MAP</w:t>
      </w:r>
      <w:r>
        <w:rPr>
          <w:rFonts w:asciiTheme="minorHAnsi" w:hAnsiTheme="minorHAnsi" w:cstheme="minorHAnsi"/>
        </w:rPr>
        <w:tab/>
      </w:r>
      <w:r>
        <w:rPr>
          <w:rFonts w:asciiTheme="minorHAnsi" w:hAnsiTheme="minorHAnsi" w:cstheme="minorHAnsi"/>
        </w:rPr>
        <w:tab/>
        <w:t>Místní akční plán</w:t>
      </w:r>
    </w:p>
    <w:p w:rsidR="005D18DE" w:rsidRDefault="005D18DE" w:rsidP="005D18DE">
      <w:pPr>
        <w:pStyle w:val="Bezmezer1"/>
        <w:spacing w:after="120" w:line="240" w:lineRule="auto"/>
        <w:ind w:left="357"/>
        <w:rPr>
          <w:rFonts w:asciiTheme="minorHAnsi" w:hAnsiTheme="minorHAnsi" w:cstheme="minorHAnsi"/>
        </w:rPr>
      </w:pPr>
      <w:r>
        <w:rPr>
          <w:rFonts w:asciiTheme="minorHAnsi" w:hAnsiTheme="minorHAnsi" w:cstheme="minorHAnsi"/>
        </w:rPr>
        <w:t>MAS</w:t>
      </w:r>
      <w:r>
        <w:rPr>
          <w:rFonts w:asciiTheme="minorHAnsi" w:hAnsiTheme="minorHAnsi" w:cstheme="minorHAnsi"/>
        </w:rPr>
        <w:tab/>
      </w:r>
      <w:r>
        <w:rPr>
          <w:rFonts w:asciiTheme="minorHAnsi" w:hAnsiTheme="minorHAnsi" w:cstheme="minorHAnsi"/>
        </w:rPr>
        <w:tab/>
        <w:t>Místní akční skupina</w:t>
      </w:r>
    </w:p>
    <w:p w:rsidR="009D7A53" w:rsidRDefault="009D7A53" w:rsidP="00196C05">
      <w:pPr>
        <w:pStyle w:val="Bezmezer1"/>
        <w:spacing w:after="120" w:line="240" w:lineRule="auto"/>
        <w:ind w:left="357"/>
        <w:rPr>
          <w:rFonts w:asciiTheme="minorHAnsi" w:hAnsiTheme="minorHAnsi" w:cstheme="minorHAnsi"/>
        </w:rPr>
      </w:pPr>
      <w:r w:rsidRPr="00196C05">
        <w:rPr>
          <w:rFonts w:asciiTheme="minorHAnsi" w:hAnsiTheme="minorHAnsi" w:cstheme="minorHAnsi"/>
        </w:rPr>
        <w:t>MŠ</w:t>
      </w:r>
      <w:r w:rsidR="005D18DE">
        <w:rPr>
          <w:rFonts w:asciiTheme="minorHAnsi" w:hAnsiTheme="minorHAnsi" w:cstheme="minorHAnsi"/>
        </w:rPr>
        <w:tab/>
      </w:r>
      <w:r w:rsidR="005D18DE">
        <w:rPr>
          <w:rFonts w:asciiTheme="minorHAnsi" w:hAnsiTheme="minorHAnsi" w:cstheme="minorHAnsi"/>
        </w:rPr>
        <w:tab/>
      </w:r>
      <w:r w:rsidR="005D18DE">
        <w:rPr>
          <w:rFonts w:asciiTheme="minorHAnsi" w:hAnsiTheme="minorHAnsi" w:cstheme="minorHAnsi"/>
        </w:rPr>
        <w:tab/>
        <w:t>Mateřská škola</w:t>
      </w:r>
    </w:p>
    <w:p w:rsidR="005D18DE" w:rsidRDefault="005D18DE" w:rsidP="00196C05">
      <w:pPr>
        <w:pStyle w:val="Bezmezer1"/>
        <w:spacing w:after="120" w:line="240" w:lineRule="auto"/>
        <w:ind w:left="357"/>
        <w:rPr>
          <w:rFonts w:asciiTheme="minorHAnsi" w:hAnsiTheme="minorHAnsi" w:cstheme="minorHAnsi"/>
        </w:rPr>
      </w:pPr>
      <w:r>
        <w:rPr>
          <w:rFonts w:asciiTheme="minorHAnsi" w:hAnsiTheme="minorHAnsi" w:cstheme="minorHAnsi"/>
        </w:rPr>
        <w:t>MŠMT</w:t>
      </w:r>
      <w:r>
        <w:rPr>
          <w:rFonts w:asciiTheme="minorHAnsi" w:hAnsiTheme="minorHAnsi" w:cstheme="minorHAnsi"/>
        </w:rPr>
        <w:tab/>
      </w:r>
      <w:r>
        <w:rPr>
          <w:rFonts w:asciiTheme="minorHAnsi" w:hAnsiTheme="minorHAnsi" w:cstheme="minorHAnsi"/>
        </w:rPr>
        <w:tab/>
        <w:t>Ministerstvo školství, mládeže a tělovýchovy</w:t>
      </w:r>
    </w:p>
    <w:p w:rsidR="0039352D" w:rsidRPr="00196C05" w:rsidRDefault="0039352D" w:rsidP="00196C05">
      <w:pPr>
        <w:pStyle w:val="Bezmezer1"/>
        <w:spacing w:after="120" w:line="240" w:lineRule="auto"/>
        <w:ind w:left="357"/>
        <w:rPr>
          <w:rFonts w:asciiTheme="minorHAnsi" w:hAnsiTheme="minorHAnsi" w:cstheme="minorHAnsi"/>
        </w:rPr>
      </w:pPr>
      <w:r>
        <w:rPr>
          <w:rFonts w:asciiTheme="minorHAnsi" w:hAnsiTheme="minorHAnsi" w:cstheme="minorHAnsi"/>
        </w:rPr>
        <w:t>NP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Národní park</w:t>
      </w:r>
    </w:p>
    <w:p w:rsidR="009D7A53" w:rsidRPr="00196C05" w:rsidRDefault="009D7A53" w:rsidP="00196C05">
      <w:pPr>
        <w:pStyle w:val="Bezmezer1"/>
        <w:spacing w:after="120" w:line="240" w:lineRule="auto"/>
        <w:ind w:left="357"/>
        <w:rPr>
          <w:rFonts w:asciiTheme="minorHAnsi" w:hAnsiTheme="minorHAnsi" w:cstheme="minorHAnsi"/>
        </w:rPr>
      </w:pPr>
      <w:r w:rsidRPr="00196C05">
        <w:rPr>
          <w:rFonts w:asciiTheme="minorHAnsi" w:hAnsiTheme="minorHAnsi" w:cstheme="minorHAnsi"/>
        </w:rPr>
        <w:t>OP VVV</w:t>
      </w:r>
      <w:r w:rsidR="005D18DE">
        <w:rPr>
          <w:rFonts w:asciiTheme="minorHAnsi" w:hAnsiTheme="minorHAnsi" w:cstheme="minorHAnsi"/>
        </w:rPr>
        <w:tab/>
      </w:r>
      <w:r w:rsidR="005D18DE">
        <w:rPr>
          <w:rFonts w:asciiTheme="minorHAnsi" w:hAnsiTheme="minorHAnsi" w:cstheme="minorHAnsi"/>
        </w:rPr>
        <w:tab/>
        <w:t>Operační program Výzkum, vývoj vzdělávání</w:t>
      </w:r>
    </w:p>
    <w:p w:rsidR="005D18DE" w:rsidRPr="009D7A53" w:rsidRDefault="009D7A53" w:rsidP="005D18DE">
      <w:pPr>
        <w:pStyle w:val="Bezmezer1"/>
        <w:spacing w:after="120" w:line="240" w:lineRule="auto"/>
        <w:ind w:left="357"/>
        <w:rPr>
          <w:rFonts w:asciiTheme="minorHAnsi" w:hAnsiTheme="minorHAnsi" w:cstheme="minorHAnsi"/>
        </w:rPr>
      </w:pPr>
      <w:r w:rsidRPr="009D7A53">
        <w:rPr>
          <w:rFonts w:asciiTheme="minorHAnsi" w:hAnsiTheme="minorHAnsi" w:cstheme="minorHAnsi"/>
        </w:rPr>
        <w:t>ORP</w:t>
      </w:r>
      <w:r w:rsidR="005D18DE">
        <w:rPr>
          <w:rFonts w:asciiTheme="minorHAnsi" w:hAnsiTheme="minorHAnsi" w:cstheme="minorHAnsi"/>
        </w:rPr>
        <w:tab/>
      </w:r>
      <w:r w:rsidR="005D18DE">
        <w:rPr>
          <w:rFonts w:asciiTheme="minorHAnsi" w:hAnsiTheme="minorHAnsi" w:cstheme="minorHAnsi"/>
        </w:rPr>
        <w:tab/>
        <w:t>Obec s rozšířenou působností</w:t>
      </w:r>
    </w:p>
    <w:p w:rsidR="009D7A53" w:rsidRDefault="009D7A53" w:rsidP="00196C05">
      <w:pPr>
        <w:pStyle w:val="Bezmezer1"/>
        <w:spacing w:after="120" w:line="240" w:lineRule="auto"/>
        <w:ind w:left="357"/>
        <w:rPr>
          <w:rFonts w:asciiTheme="minorHAnsi" w:hAnsiTheme="minorHAnsi" w:cstheme="minorHAnsi"/>
        </w:rPr>
      </w:pPr>
      <w:r w:rsidRPr="009D7A53">
        <w:rPr>
          <w:rFonts w:asciiTheme="minorHAnsi" w:hAnsiTheme="minorHAnsi" w:cstheme="minorHAnsi"/>
        </w:rPr>
        <w:t>RVP PV</w:t>
      </w:r>
      <w:r w:rsidRPr="009D7A53">
        <w:rPr>
          <w:rFonts w:asciiTheme="minorHAnsi" w:hAnsiTheme="minorHAnsi" w:cstheme="minorHAnsi"/>
        </w:rPr>
        <w:tab/>
      </w:r>
      <w:r w:rsidRPr="009D7A53">
        <w:rPr>
          <w:rFonts w:asciiTheme="minorHAnsi" w:hAnsiTheme="minorHAnsi" w:cstheme="minorHAnsi"/>
        </w:rPr>
        <w:tab/>
        <w:t>Rámcový vzdělávací program pro předškolní vzdělávání</w:t>
      </w:r>
    </w:p>
    <w:p w:rsidR="005D18DE" w:rsidRDefault="005D18DE" w:rsidP="00196C05">
      <w:pPr>
        <w:pStyle w:val="Bezmezer1"/>
        <w:spacing w:after="120" w:line="240" w:lineRule="auto"/>
        <w:ind w:left="357"/>
        <w:rPr>
          <w:rFonts w:asciiTheme="minorHAnsi" w:hAnsiTheme="minorHAnsi" w:cstheme="minorHAnsi"/>
        </w:rPr>
      </w:pPr>
      <w:r>
        <w:rPr>
          <w:rFonts w:asciiTheme="minorHAnsi" w:hAnsiTheme="minorHAnsi" w:cstheme="minorHAnsi"/>
        </w:rPr>
        <w:t>SO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Správní obvod</w:t>
      </w:r>
    </w:p>
    <w:p w:rsidR="0039352D" w:rsidRDefault="0039352D" w:rsidP="00196C05">
      <w:pPr>
        <w:pStyle w:val="Bezmezer1"/>
        <w:spacing w:after="120" w:line="240" w:lineRule="auto"/>
        <w:ind w:left="357"/>
        <w:rPr>
          <w:rFonts w:asciiTheme="minorHAnsi" w:hAnsiTheme="minorHAnsi" w:cstheme="minorHAnsi"/>
        </w:rPr>
      </w:pPr>
      <w:r>
        <w:rPr>
          <w:rFonts w:asciiTheme="minorHAnsi" w:hAnsiTheme="minorHAnsi" w:cstheme="minorHAnsi"/>
        </w:rPr>
        <w:t>SŠ</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Střední škola</w:t>
      </w:r>
    </w:p>
    <w:p w:rsidR="0039352D" w:rsidRPr="009D7A53" w:rsidRDefault="0039352D" w:rsidP="00196C05">
      <w:pPr>
        <w:pStyle w:val="Bezmezer1"/>
        <w:spacing w:after="120" w:line="240" w:lineRule="auto"/>
        <w:ind w:left="357"/>
        <w:rPr>
          <w:rFonts w:asciiTheme="minorHAnsi" w:hAnsiTheme="minorHAnsi" w:cstheme="minorHAnsi"/>
        </w:rPr>
      </w:pPr>
      <w:r>
        <w:rPr>
          <w:rFonts w:asciiTheme="minorHAnsi" w:hAnsiTheme="minorHAnsi" w:cstheme="minorHAnsi"/>
        </w:rPr>
        <w:t>ŠD</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Školní družina</w:t>
      </w:r>
    </w:p>
    <w:p w:rsidR="005D18DE" w:rsidRDefault="005D18DE" w:rsidP="005D18DE">
      <w:pPr>
        <w:pStyle w:val="Bezmezer1"/>
        <w:spacing w:after="120" w:line="240" w:lineRule="auto"/>
        <w:ind w:left="357"/>
        <w:rPr>
          <w:rFonts w:asciiTheme="minorHAnsi" w:hAnsiTheme="minorHAnsi" w:cstheme="minorHAnsi"/>
        </w:rPr>
      </w:pPr>
      <w:r w:rsidRPr="00196C05">
        <w:rPr>
          <w:rFonts w:asciiTheme="minorHAnsi" w:hAnsiTheme="minorHAnsi" w:cstheme="minorHAnsi"/>
        </w:rPr>
        <w:t>ZŠ</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Základní škola</w:t>
      </w:r>
    </w:p>
    <w:p w:rsidR="0039352D" w:rsidRPr="00196C05" w:rsidRDefault="0039352D" w:rsidP="005D18DE">
      <w:pPr>
        <w:pStyle w:val="Bezmezer1"/>
        <w:spacing w:after="120" w:line="240" w:lineRule="auto"/>
        <w:ind w:left="357"/>
        <w:rPr>
          <w:rFonts w:asciiTheme="minorHAnsi" w:hAnsiTheme="minorHAnsi" w:cstheme="minorHAnsi"/>
        </w:rPr>
      </w:pPr>
      <w:r>
        <w:rPr>
          <w:rFonts w:asciiTheme="minorHAnsi" w:hAnsiTheme="minorHAnsi" w:cstheme="minorHAnsi"/>
        </w:rPr>
        <w:t>ZŠP</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Základní škola praktická</w:t>
      </w:r>
    </w:p>
    <w:p w:rsidR="005D18DE" w:rsidRDefault="005D18DE" w:rsidP="005D18DE">
      <w:pPr>
        <w:pStyle w:val="Bezmezer1"/>
        <w:spacing w:after="120" w:line="240" w:lineRule="auto"/>
        <w:ind w:left="357"/>
        <w:rPr>
          <w:rFonts w:asciiTheme="minorHAnsi" w:hAnsiTheme="minorHAnsi" w:cstheme="minorHAnsi"/>
        </w:rPr>
      </w:pPr>
      <w:r w:rsidRPr="00196C05">
        <w:rPr>
          <w:rFonts w:asciiTheme="minorHAnsi" w:hAnsiTheme="minorHAnsi" w:cstheme="minorHAnsi"/>
        </w:rPr>
        <w:t>ZUŠ</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Základní umělecká škola</w:t>
      </w:r>
    </w:p>
    <w:p w:rsidR="0039352D" w:rsidRPr="00196C05" w:rsidRDefault="0039352D" w:rsidP="005D18DE">
      <w:pPr>
        <w:pStyle w:val="Bezmezer1"/>
        <w:spacing w:after="120" w:line="240" w:lineRule="auto"/>
        <w:ind w:left="357"/>
        <w:rPr>
          <w:rFonts w:asciiTheme="minorHAnsi" w:hAnsiTheme="minorHAnsi" w:cstheme="minorHAnsi"/>
        </w:rPr>
      </w:pPr>
      <w:r>
        <w:rPr>
          <w:rFonts w:asciiTheme="minorHAnsi" w:hAnsiTheme="minorHAnsi" w:cstheme="minorHAnsi"/>
        </w:rPr>
        <w:t>ZÚ</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Zájmový útvar</w:t>
      </w:r>
    </w:p>
    <w:p w:rsidR="00196C05" w:rsidRDefault="00196C05" w:rsidP="00196C05">
      <w:pPr>
        <w:pStyle w:val="Bezmezer1"/>
        <w:spacing w:after="120" w:line="240" w:lineRule="auto"/>
        <w:ind w:left="357"/>
        <w:rPr>
          <w:rFonts w:asciiTheme="minorHAnsi" w:hAnsiTheme="minorHAnsi" w:cstheme="minorHAnsi"/>
        </w:rPr>
      </w:pPr>
    </w:p>
    <w:p w:rsidR="001744CB" w:rsidRDefault="001744CB">
      <w:pPr>
        <w:suppressAutoHyphens w:val="0"/>
        <w:spacing w:after="0" w:line="240" w:lineRule="auto"/>
        <w:rPr>
          <w:rFonts w:asciiTheme="minorHAnsi" w:hAnsiTheme="minorHAnsi" w:cstheme="minorHAnsi"/>
        </w:rPr>
      </w:pPr>
      <w:r>
        <w:rPr>
          <w:rFonts w:asciiTheme="minorHAnsi" w:hAnsiTheme="minorHAnsi" w:cstheme="minorHAnsi"/>
        </w:rPr>
        <w:br w:type="page"/>
      </w:r>
    </w:p>
    <w:p w:rsidR="00196C05" w:rsidRPr="001744CB" w:rsidRDefault="00196C05" w:rsidP="00196C05">
      <w:pPr>
        <w:pStyle w:val="Bezmezer1"/>
        <w:spacing w:after="120" w:line="240" w:lineRule="auto"/>
        <w:ind w:left="357"/>
        <w:rPr>
          <w:rFonts w:asciiTheme="minorHAnsi" w:hAnsiTheme="minorHAnsi" w:cstheme="minorHAnsi"/>
          <w:sz w:val="2"/>
        </w:rPr>
      </w:pPr>
    </w:p>
    <w:p w:rsidR="004E1267" w:rsidRPr="00160598" w:rsidRDefault="004E1267" w:rsidP="00F05D1E">
      <w:pPr>
        <w:pStyle w:val="Nadpis1"/>
        <w:numPr>
          <w:ilvl w:val="0"/>
          <w:numId w:val="1"/>
        </w:numPr>
        <w:rPr>
          <w:rFonts w:asciiTheme="minorHAnsi" w:hAnsiTheme="minorHAnsi" w:cstheme="minorHAnsi"/>
          <w:color w:val="E36C0A" w:themeColor="accent6" w:themeShade="BF"/>
        </w:rPr>
      </w:pPr>
      <w:bookmarkStart w:id="74" w:name="_Toc471486831"/>
      <w:r>
        <w:rPr>
          <w:rFonts w:asciiTheme="minorHAnsi" w:hAnsiTheme="minorHAnsi" w:cstheme="minorHAnsi"/>
          <w:color w:val="E36C0A" w:themeColor="accent6" w:themeShade="BF"/>
        </w:rPr>
        <w:t>SEZNAM TABULEK</w:t>
      </w:r>
      <w:bookmarkEnd w:id="74"/>
      <w:r w:rsidRPr="00160598">
        <w:rPr>
          <w:rFonts w:asciiTheme="minorHAnsi" w:hAnsiTheme="minorHAnsi" w:cstheme="minorHAnsi"/>
          <w:color w:val="984806" w:themeColor="accent6" w:themeShade="80"/>
        </w:rPr>
        <w:fldChar w:fldCharType="begin"/>
      </w:r>
      <w:r w:rsidRPr="00160598">
        <w:rPr>
          <w:rFonts w:asciiTheme="minorHAnsi" w:hAnsiTheme="minorHAnsi" w:cstheme="minorHAnsi"/>
          <w:color w:val="984806" w:themeColor="accent6" w:themeShade="80"/>
        </w:rPr>
        <w:instrText xml:space="preserve"> XE "Úvod" </w:instrText>
      </w:r>
      <w:r w:rsidRPr="00160598">
        <w:rPr>
          <w:rFonts w:asciiTheme="minorHAnsi" w:hAnsiTheme="minorHAnsi" w:cstheme="minorHAnsi"/>
          <w:color w:val="984806" w:themeColor="accent6" w:themeShade="80"/>
        </w:rPr>
        <w:fldChar w:fldCharType="end"/>
      </w:r>
    </w:p>
    <w:p w:rsidR="00613067" w:rsidRDefault="00106A76">
      <w:pPr>
        <w:pStyle w:val="Seznamobrzk"/>
        <w:tabs>
          <w:tab w:val="right" w:leader="dot" w:pos="9627"/>
        </w:tabs>
        <w:rPr>
          <w:rFonts w:asciiTheme="minorHAnsi" w:eastAsiaTheme="minorEastAsia" w:hAnsiTheme="minorHAnsi" w:cstheme="minorBidi"/>
          <w:noProof/>
          <w:color w:val="auto"/>
          <w:kern w:val="0"/>
          <w:lang w:eastAsia="cs-CZ"/>
        </w:rPr>
      </w:pPr>
      <w:r>
        <w:rPr>
          <w:rFonts w:asciiTheme="minorHAnsi" w:hAnsiTheme="minorHAnsi" w:cstheme="minorHAnsi"/>
          <w:b/>
          <w:color w:val="984806" w:themeColor="accent6" w:themeShade="80"/>
          <w:sz w:val="32"/>
          <w:szCs w:val="32"/>
        </w:rPr>
        <w:fldChar w:fldCharType="begin"/>
      </w:r>
      <w:r>
        <w:rPr>
          <w:rFonts w:asciiTheme="minorHAnsi" w:hAnsiTheme="minorHAnsi" w:cstheme="minorHAnsi"/>
          <w:b/>
          <w:color w:val="984806" w:themeColor="accent6" w:themeShade="80"/>
          <w:sz w:val="32"/>
          <w:szCs w:val="32"/>
        </w:rPr>
        <w:instrText xml:space="preserve"> TOC \h \z \c "Tabulka" </w:instrText>
      </w:r>
      <w:r>
        <w:rPr>
          <w:rFonts w:asciiTheme="minorHAnsi" w:hAnsiTheme="minorHAnsi" w:cstheme="minorHAnsi"/>
          <w:b/>
          <w:color w:val="984806" w:themeColor="accent6" w:themeShade="80"/>
          <w:sz w:val="32"/>
          <w:szCs w:val="32"/>
        </w:rPr>
        <w:fldChar w:fldCharType="separate"/>
      </w:r>
      <w:hyperlink w:anchor="_Toc471486766" w:history="1">
        <w:r w:rsidR="00613067" w:rsidRPr="003366EB">
          <w:rPr>
            <w:rStyle w:val="Hypertextovodkaz"/>
            <w:rFonts w:cstheme="minorHAnsi"/>
            <w:noProof/>
          </w:rPr>
          <w:t>Tabulka 1 Základní charakteristika SO ORP Vimperk k 31.12 2015</w:t>
        </w:r>
        <w:r w:rsidR="00613067">
          <w:rPr>
            <w:noProof/>
            <w:webHidden/>
          </w:rPr>
          <w:tab/>
        </w:r>
        <w:r w:rsidR="00613067">
          <w:rPr>
            <w:noProof/>
            <w:webHidden/>
          </w:rPr>
          <w:fldChar w:fldCharType="begin"/>
        </w:r>
        <w:r w:rsidR="00613067">
          <w:rPr>
            <w:noProof/>
            <w:webHidden/>
          </w:rPr>
          <w:instrText xml:space="preserve"> PAGEREF _Toc471486766 \h </w:instrText>
        </w:r>
        <w:r w:rsidR="00613067">
          <w:rPr>
            <w:noProof/>
            <w:webHidden/>
          </w:rPr>
        </w:r>
        <w:r w:rsidR="00613067">
          <w:rPr>
            <w:noProof/>
            <w:webHidden/>
          </w:rPr>
          <w:fldChar w:fldCharType="separate"/>
        </w:r>
        <w:r w:rsidR="00613067">
          <w:rPr>
            <w:noProof/>
            <w:webHidden/>
          </w:rPr>
          <w:t>4</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67" w:history="1">
        <w:r w:rsidR="00613067" w:rsidRPr="003366EB">
          <w:rPr>
            <w:rStyle w:val="Hypertextovodkaz"/>
            <w:rFonts w:cstheme="minorHAnsi"/>
            <w:noProof/>
          </w:rPr>
          <w:t>Tabulka 2 Vybrané demografické ukazatele SO ORP Vimperk v období 2005-2014</w:t>
        </w:r>
        <w:r w:rsidR="00613067">
          <w:rPr>
            <w:noProof/>
            <w:webHidden/>
          </w:rPr>
          <w:tab/>
        </w:r>
        <w:r w:rsidR="00613067">
          <w:rPr>
            <w:noProof/>
            <w:webHidden/>
          </w:rPr>
          <w:fldChar w:fldCharType="begin"/>
        </w:r>
        <w:r w:rsidR="00613067">
          <w:rPr>
            <w:noProof/>
            <w:webHidden/>
          </w:rPr>
          <w:instrText xml:space="preserve"> PAGEREF _Toc471486767 \h </w:instrText>
        </w:r>
        <w:r w:rsidR="00613067">
          <w:rPr>
            <w:noProof/>
            <w:webHidden/>
          </w:rPr>
        </w:r>
        <w:r w:rsidR="00613067">
          <w:rPr>
            <w:noProof/>
            <w:webHidden/>
          </w:rPr>
          <w:fldChar w:fldCharType="separate"/>
        </w:r>
        <w:r w:rsidR="00613067">
          <w:rPr>
            <w:noProof/>
            <w:webHidden/>
          </w:rPr>
          <w:t>5</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68" w:history="1">
        <w:r w:rsidR="00613067" w:rsidRPr="003366EB">
          <w:rPr>
            <w:rStyle w:val="Hypertextovodkaz"/>
            <w:rFonts w:cstheme="minorHAnsi"/>
            <w:noProof/>
          </w:rPr>
          <w:t>Tabulka 3 Počet obyvatel v jednotlivých obcích SO ORP Vimperk k 31. 12. 2015</w:t>
        </w:r>
        <w:r w:rsidR="00613067">
          <w:rPr>
            <w:noProof/>
            <w:webHidden/>
          </w:rPr>
          <w:tab/>
        </w:r>
        <w:r w:rsidR="00613067">
          <w:rPr>
            <w:noProof/>
            <w:webHidden/>
          </w:rPr>
          <w:fldChar w:fldCharType="begin"/>
        </w:r>
        <w:r w:rsidR="00613067">
          <w:rPr>
            <w:noProof/>
            <w:webHidden/>
          </w:rPr>
          <w:instrText xml:space="preserve"> PAGEREF _Toc471486768 \h </w:instrText>
        </w:r>
        <w:r w:rsidR="00613067">
          <w:rPr>
            <w:noProof/>
            <w:webHidden/>
          </w:rPr>
        </w:r>
        <w:r w:rsidR="00613067">
          <w:rPr>
            <w:noProof/>
            <w:webHidden/>
          </w:rPr>
          <w:fldChar w:fldCharType="separate"/>
        </w:r>
        <w:r w:rsidR="00613067">
          <w:rPr>
            <w:noProof/>
            <w:webHidden/>
          </w:rPr>
          <w:t>6</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69" w:history="1">
        <w:r w:rsidR="00613067" w:rsidRPr="003366EB">
          <w:rPr>
            <w:rStyle w:val="Hypertextovodkaz"/>
            <w:rFonts w:cstheme="minorHAnsi"/>
            <w:noProof/>
          </w:rPr>
          <w:t>Tabulka 4 Počet obyvatel v SO ORP Vimperk dle nejvyššího ukončené vzdělání k 31. 12. 2011</w:t>
        </w:r>
        <w:r w:rsidR="00613067">
          <w:rPr>
            <w:noProof/>
            <w:webHidden/>
          </w:rPr>
          <w:tab/>
        </w:r>
        <w:r w:rsidR="00613067">
          <w:rPr>
            <w:noProof/>
            <w:webHidden/>
          </w:rPr>
          <w:fldChar w:fldCharType="begin"/>
        </w:r>
        <w:r w:rsidR="00613067">
          <w:rPr>
            <w:noProof/>
            <w:webHidden/>
          </w:rPr>
          <w:instrText xml:space="preserve"> PAGEREF _Toc471486769 \h </w:instrText>
        </w:r>
        <w:r w:rsidR="00613067">
          <w:rPr>
            <w:noProof/>
            <w:webHidden/>
          </w:rPr>
        </w:r>
        <w:r w:rsidR="00613067">
          <w:rPr>
            <w:noProof/>
            <w:webHidden/>
          </w:rPr>
          <w:fldChar w:fldCharType="separate"/>
        </w:r>
        <w:r w:rsidR="00613067">
          <w:rPr>
            <w:noProof/>
            <w:webHidden/>
          </w:rPr>
          <w:t>7</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0" w:history="1">
        <w:r w:rsidR="00613067" w:rsidRPr="003366EB">
          <w:rPr>
            <w:rStyle w:val="Hypertextovodkaz"/>
            <w:rFonts w:cstheme="minorHAnsi"/>
            <w:noProof/>
          </w:rPr>
          <w:t>Tabulka 5 Projekce obyvatelstva dle věkových skupin v Jihočeském kraji - do roku 2050</w:t>
        </w:r>
        <w:r w:rsidR="00613067">
          <w:rPr>
            <w:noProof/>
            <w:webHidden/>
          </w:rPr>
          <w:tab/>
        </w:r>
        <w:r w:rsidR="00613067">
          <w:rPr>
            <w:noProof/>
            <w:webHidden/>
          </w:rPr>
          <w:fldChar w:fldCharType="begin"/>
        </w:r>
        <w:r w:rsidR="00613067">
          <w:rPr>
            <w:noProof/>
            <w:webHidden/>
          </w:rPr>
          <w:instrText xml:space="preserve"> PAGEREF _Toc471486770 \h </w:instrText>
        </w:r>
        <w:r w:rsidR="00613067">
          <w:rPr>
            <w:noProof/>
            <w:webHidden/>
          </w:rPr>
        </w:r>
        <w:r w:rsidR="00613067">
          <w:rPr>
            <w:noProof/>
            <w:webHidden/>
          </w:rPr>
          <w:fldChar w:fldCharType="separate"/>
        </w:r>
        <w:r w:rsidR="00613067">
          <w:rPr>
            <w:noProof/>
            <w:webHidden/>
          </w:rPr>
          <w:t>8</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1" w:history="1">
        <w:r w:rsidR="00613067" w:rsidRPr="003366EB">
          <w:rPr>
            <w:rStyle w:val="Hypertextovodkaz"/>
            <w:rFonts w:cstheme="minorHAnsi"/>
            <w:noProof/>
          </w:rPr>
          <w:t>Tabulka 6 Charakteristika dojíždění obyvatel SO ORP Vimperk do škol a zaměstnání</w:t>
        </w:r>
        <w:r w:rsidR="00613067">
          <w:rPr>
            <w:noProof/>
            <w:webHidden/>
          </w:rPr>
          <w:tab/>
        </w:r>
        <w:r w:rsidR="00613067">
          <w:rPr>
            <w:noProof/>
            <w:webHidden/>
          </w:rPr>
          <w:fldChar w:fldCharType="begin"/>
        </w:r>
        <w:r w:rsidR="00613067">
          <w:rPr>
            <w:noProof/>
            <w:webHidden/>
          </w:rPr>
          <w:instrText xml:space="preserve"> PAGEREF _Toc471486771 \h </w:instrText>
        </w:r>
        <w:r w:rsidR="00613067">
          <w:rPr>
            <w:noProof/>
            <w:webHidden/>
          </w:rPr>
        </w:r>
        <w:r w:rsidR="00613067">
          <w:rPr>
            <w:noProof/>
            <w:webHidden/>
          </w:rPr>
          <w:fldChar w:fldCharType="separate"/>
        </w:r>
        <w:r w:rsidR="00613067">
          <w:rPr>
            <w:noProof/>
            <w:webHidden/>
          </w:rPr>
          <w:t>9</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2" w:history="1">
        <w:r w:rsidR="00613067" w:rsidRPr="003366EB">
          <w:rPr>
            <w:rStyle w:val="Hypertextovodkaz"/>
            <w:rFonts w:cstheme="minorHAnsi"/>
            <w:noProof/>
          </w:rPr>
          <w:t>Tabulka 7 Strategické dokumenty z oblasti vzdělávání týkající se SO ORP Vimperk</w:t>
        </w:r>
        <w:r w:rsidR="00613067">
          <w:rPr>
            <w:noProof/>
            <w:webHidden/>
          </w:rPr>
          <w:tab/>
        </w:r>
        <w:r w:rsidR="00613067">
          <w:rPr>
            <w:noProof/>
            <w:webHidden/>
          </w:rPr>
          <w:fldChar w:fldCharType="begin"/>
        </w:r>
        <w:r w:rsidR="00613067">
          <w:rPr>
            <w:noProof/>
            <w:webHidden/>
          </w:rPr>
          <w:instrText xml:space="preserve"> PAGEREF _Toc471486772 \h </w:instrText>
        </w:r>
        <w:r w:rsidR="00613067">
          <w:rPr>
            <w:noProof/>
            <w:webHidden/>
          </w:rPr>
        </w:r>
        <w:r w:rsidR="00613067">
          <w:rPr>
            <w:noProof/>
            <w:webHidden/>
          </w:rPr>
          <w:fldChar w:fldCharType="separate"/>
        </w:r>
        <w:r w:rsidR="00613067">
          <w:rPr>
            <w:noProof/>
            <w:webHidden/>
          </w:rPr>
          <w:t>9</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3" w:history="1">
        <w:r w:rsidR="00613067" w:rsidRPr="003366EB">
          <w:rPr>
            <w:rStyle w:val="Hypertextovodkaz"/>
            <w:rFonts w:cstheme="minorHAnsi"/>
            <w:noProof/>
          </w:rPr>
          <w:t>Tabulka 8 Účast MŠ v SO ORP Vimperk, Jihočeském kraji a v ČR</w:t>
        </w:r>
        <w:r w:rsidR="00613067">
          <w:rPr>
            <w:noProof/>
            <w:webHidden/>
          </w:rPr>
          <w:tab/>
        </w:r>
        <w:r w:rsidR="00613067">
          <w:rPr>
            <w:noProof/>
            <w:webHidden/>
          </w:rPr>
          <w:fldChar w:fldCharType="begin"/>
        </w:r>
        <w:r w:rsidR="00613067">
          <w:rPr>
            <w:noProof/>
            <w:webHidden/>
          </w:rPr>
          <w:instrText xml:space="preserve"> PAGEREF _Toc471486773 \h </w:instrText>
        </w:r>
        <w:r w:rsidR="00613067">
          <w:rPr>
            <w:noProof/>
            <w:webHidden/>
          </w:rPr>
        </w:r>
        <w:r w:rsidR="00613067">
          <w:rPr>
            <w:noProof/>
            <w:webHidden/>
          </w:rPr>
          <w:fldChar w:fldCharType="separate"/>
        </w:r>
        <w:r w:rsidR="00613067">
          <w:rPr>
            <w:noProof/>
            <w:webHidden/>
          </w:rPr>
          <w:t>10</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4" w:history="1">
        <w:r w:rsidR="00613067" w:rsidRPr="003366EB">
          <w:rPr>
            <w:rStyle w:val="Hypertextovodkaz"/>
            <w:rFonts w:cstheme="minorHAnsi"/>
            <w:noProof/>
          </w:rPr>
          <w:t>Tabulka 9 Hlavní oblasti podporované z OP VVV a IROP – pořadí dle potřeb MŠ</w:t>
        </w:r>
        <w:r w:rsidR="00613067">
          <w:rPr>
            <w:noProof/>
            <w:webHidden/>
          </w:rPr>
          <w:tab/>
        </w:r>
        <w:r w:rsidR="00613067">
          <w:rPr>
            <w:noProof/>
            <w:webHidden/>
          </w:rPr>
          <w:fldChar w:fldCharType="begin"/>
        </w:r>
        <w:r w:rsidR="00613067">
          <w:rPr>
            <w:noProof/>
            <w:webHidden/>
          </w:rPr>
          <w:instrText xml:space="preserve"> PAGEREF _Toc471486774 \h </w:instrText>
        </w:r>
        <w:r w:rsidR="00613067">
          <w:rPr>
            <w:noProof/>
            <w:webHidden/>
          </w:rPr>
        </w:r>
        <w:r w:rsidR="00613067">
          <w:rPr>
            <w:noProof/>
            <w:webHidden/>
          </w:rPr>
          <w:fldChar w:fldCharType="separate"/>
        </w:r>
        <w:r w:rsidR="00613067">
          <w:rPr>
            <w:noProof/>
            <w:webHidden/>
          </w:rPr>
          <w:t>11</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5" w:history="1">
        <w:r w:rsidR="00613067" w:rsidRPr="003366EB">
          <w:rPr>
            <w:rStyle w:val="Hypertextovodkaz"/>
            <w:rFonts w:cstheme="minorHAnsi"/>
            <w:noProof/>
          </w:rPr>
          <w:t>Tabulka 10 Další oblasti podporované z OP VVV a IROP – pořadí dle potřeb MŠ</w:t>
        </w:r>
        <w:r w:rsidR="00613067">
          <w:rPr>
            <w:noProof/>
            <w:webHidden/>
          </w:rPr>
          <w:tab/>
        </w:r>
        <w:r w:rsidR="00613067">
          <w:rPr>
            <w:noProof/>
            <w:webHidden/>
          </w:rPr>
          <w:fldChar w:fldCharType="begin"/>
        </w:r>
        <w:r w:rsidR="00613067">
          <w:rPr>
            <w:noProof/>
            <w:webHidden/>
          </w:rPr>
          <w:instrText xml:space="preserve"> PAGEREF _Toc471486775 \h </w:instrText>
        </w:r>
        <w:r w:rsidR="00613067">
          <w:rPr>
            <w:noProof/>
            <w:webHidden/>
          </w:rPr>
        </w:r>
        <w:r w:rsidR="00613067">
          <w:rPr>
            <w:noProof/>
            <w:webHidden/>
          </w:rPr>
          <w:fldChar w:fldCharType="separate"/>
        </w:r>
        <w:r w:rsidR="00613067">
          <w:rPr>
            <w:noProof/>
            <w:webHidden/>
          </w:rPr>
          <w:t>12</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6" w:history="1">
        <w:r w:rsidR="00613067" w:rsidRPr="003366EB">
          <w:rPr>
            <w:rStyle w:val="Hypertextovodkaz"/>
            <w:noProof/>
          </w:rPr>
          <w:t>Tabulka 11 Investice MŠ v letech 2010-2015 (srovnání v rámci ORP, kraje a ČR)</w:t>
        </w:r>
        <w:r w:rsidR="00613067">
          <w:rPr>
            <w:noProof/>
            <w:webHidden/>
          </w:rPr>
          <w:tab/>
        </w:r>
        <w:r w:rsidR="00613067">
          <w:rPr>
            <w:noProof/>
            <w:webHidden/>
          </w:rPr>
          <w:fldChar w:fldCharType="begin"/>
        </w:r>
        <w:r w:rsidR="00613067">
          <w:rPr>
            <w:noProof/>
            <w:webHidden/>
          </w:rPr>
          <w:instrText xml:space="preserve"> PAGEREF _Toc471486776 \h </w:instrText>
        </w:r>
        <w:r w:rsidR="00613067">
          <w:rPr>
            <w:noProof/>
            <w:webHidden/>
          </w:rPr>
        </w:r>
        <w:r w:rsidR="00613067">
          <w:rPr>
            <w:noProof/>
            <w:webHidden/>
          </w:rPr>
          <w:fldChar w:fldCharType="separate"/>
        </w:r>
        <w:r w:rsidR="00613067">
          <w:rPr>
            <w:noProof/>
            <w:webHidden/>
          </w:rPr>
          <w:t>15</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7" w:history="1">
        <w:r w:rsidR="00613067" w:rsidRPr="003366EB">
          <w:rPr>
            <w:rStyle w:val="Hypertextovodkaz"/>
            <w:noProof/>
          </w:rPr>
          <w:t xml:space="preserve">Tabulka 12 </w:t>
        </w:r>
        <w:r w:rsidR="00613067" w:rsidRPr="003366EB">
          <w:rPr>
            <w:rStyle w:val="Hypertextovodkaz"/>
            <w:rFonts w:cstheme="minorHAnsi"/>
            <w:noProof/>
          </w:rPr>
          <w:t>Účast ZŠ v SO ORP Vimperk, Jihočeském kraji a v ČR na dotazníkovém šetření MŠMT</w:t>
        </w:r>
        <w:r w:rsidR="00613067">
          <w:rPr>
            <w:noProof/>
            <w:webHidden/>
          </w:rPr>
          <w:tab/>
        </w:r>
        <w:r w:rsidR="00613067">
          <w:rPr>
            <w:noProof/>
            <w:webHidden/>
          </w:rPr>
          <w:fldChar w:fldCharType="begin"/>
        </w:r>
        <w:r w:rsidR="00613067">
          <w:rPr>
            <w:noProof/>
            <w:webHidden/>
          </w:rPr>
          <w:instrText xml:space="preserve"> PAGEREF _Toc471486777 \h </w:instrText>
        </w:r>
        <w:r w:rsidR="00613067">
          <w:rPr>
            <w:noProof/>
            <w:webHidden/>
          </w:rPr>
        </w:r>
        <w:r w:rsidR="00613067">
          <w:rPr>
            <w:noProof/>
            <w:webHidden/>
          </w:rPr>
          <w:fldChar w:fldCharType="separate"/>
        </w:r>
        <w:r w:rsidR="00613067">
          <w:rPr>
            <w:noProof/>
            <w:webHidden/>
          </w:rPr>
          <w:t>16</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8" w:history="1">
        <w:r w:rsidR="00613067" w:rsidRPr="003366EB">
          <w:rPr>
            <w:rStyle w:val="Hypertextovodkaz"/>
            <w:noProof/>
          </w:rPr>
          <w:t xml:space="preserve">Tabulka 13 </w:t>
        </w:r>
        <w:r w:rsidR="00613067" w:rsidRPr="003366EB">
          <w:rPr>
            <w:rStyle w:val="Hypertextovodkaz"/>
            <w:rFonts w:cstheme="minorHAnsi"/>
            <w:noProof/>
          </w:rPr>
          <w:t>Hlavní oblasti podporované z OP VVV a IROP – pořadí dle potřeb ZŠ</w:t>
        </w:r>
        <w:r w:rsidR="00613067">
          <w:rPr>
            <w:noProof/>
            <w:webHidden/>
          </w:rPr>
          <w:tab/>
        </w:r>
        <w:r w:rsidR="00613067">
          <w:rPr>
            <w:noProof/>
            <w:webHidden/>
          </w:rPr>
          <w:fldChar w:fldCharType="begin"/>
        </w:r>
        <w:r w:rsidR="00613067">
          <w:rPr>
            <w:noProof/>
            <w:webHidden/>
          </w:rPr>
          <w:instrText xml:space="preserve"> PAGEREF _Toc471486778 \h </w:instrText>
        </w:r>
        <w:r w:rsidR="00613067">
          <w:rPr>
            <w:noProof/>
            <w:webHidden/>
          </w:rPr>
        </w:r>
        <w:r w:rsidR="00613067">
          <w:rPr>
            <w:noProof/>
            <w:webHidden/>
          </w:rPr>
          <w:fldChar w:fldCharType="separate"/>
        </w:r>
        <w:r w:rsidR="00613067">
          <w:rPr>
            <w:noProof/>
            <w:webHidden/>
          </w:rPr>
          <w:t>17</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79" w:history="1">
        <w:r w:rsidR="00613067" w:rsidRPr="003366EB">
          <w:rPr>
            <w:rStyle w:val="Hypertextovodkaz"/>
            <w:noProof/>
          </w:rPr>
          <w:t>Tabulka 14 Vedlejší oblasti podporované z OP VVV a IROP – pořadí dle potřeb ZŠ</w:t>
        </w:r>
        <w:r w:rsidR="00613067">
          <w:rPr>
            <w:noProof/>
            <w:webHidden/>
          </w:rPr>
          <w:tab/>
        </w:r>
        <w:r w:rsidR="00613067">
          <w:rPr>
            <w:noProof/>
            <w:webHidden/>
          </w:rPr>
          <w:fldChar w:fldCharType="begin"/>
        </w:r>
        <w:r w:rsidR="00613067">
          <w:rPr>
            <w:noProof/>
            <w:webHidden/>
          </w:rPr>
          <w:instrText xml:space="preserve"> PAGEREF _Toc471486779 \h </w:instrText>
        </w:r>
        <w:r w:rsidR="00613067">
          <w:rPr>
            <w:noProof/>
            <w:webHidden/>
          </w:rPr>
        </w:r>
        <w:r w:rsidR="00613067">
          <w:rPr>
            <w:noProof/>
            <w:webHidden/>
          </w:rPr>
          <w:fldChar w:fldCharType="separate"/>
        </w:r>
        <w:r w:rsidR="00613067">
          <w:rPr>
            <w:noProof/>
            <w:webHidden/>
          </w:rPr>
          <w:t>17</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0" w:history="1">
        <w:r w:rsidR="00613067" w:rsidRPr="003366EB">
          <w:rPr>
            <w:rStyle w:val="Hypertextovodkaz"/>
            <w:noProof/>
          </w:rPr>
          <w:t>Tabulka 15 Investice ZŠ v letech 2010-2015 (srovnání v rámci ORP, kraje a ČR)</w:t>
        </w:r>
        <w:r w:rsidR="00613067">
          <w:rPr>
            <w:noProof/>
            <w:webHidden/>
          </w:rPr>
          <w:tab/>
        </w:r>
        <w:r w:rsidR="00613067">
          <w:rPr>
            <w:noProof/>
            <w:webHidden/>
          </w:rPr>
          <w:fldChar w:fldCharType="begin"/>
        </w:r>
        <w:r w:rsidR="00613067">
          <w:rPr>
            <w:noProof/>
            <w:webHidden/>
          </w:rPr>
          <w:instrText xml:space="preserve"> PAGEREF _Toc471486780 \h </w:instrText>
        </w:r>
        <w:r w:rsidR="00613067">
          <w:rPr>
            <w:noProof/>
            <w:webHidden/>
          </w:rPr>
        </w:r>
        <w:r w:rsidR="00613067">
          <w:rPr>
            <w:noProof/>
            <w:webHidden/>
          </w:rPr>
          <w:fldChar w:fldCharType="separate"/>
        </w:r>
        <w:r w:rsidR="00613067">
          <w:rPr>
            <w:noProof/>
            <w:webHidden/>
          </w:rPr>
          <w:t>21</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1" w:history="1">
        <w:r w:rsidR="00613067" w:rsidRPr="003366EB">
          <w:rPr>
            <w:rStyle w:val="Hypertextovodkaz"/>
            <w:noProof/>
          </w:rPr>
          <w:t>Tabulka 16 Počty MŠ, ZŠ a ZUŠ v SO ORP Vimperk, které jsou zřizované obcemi (k 1. září 2016)</w:t>
        </w:r>
        <w:r w:rsidR="00613067">
          <w:rPr>
            <w:noProof/>
            <w:webHidden/>
          </w:rPr>
          <w:tab/>
        </w:r>
        <w:r w:rsidR="00613067">
          <w:rPr>
            <w:noProof/>
            <w:webHidden/>
          </w:rPr>
          <w:fldChar w:fldCharType="begin"/>
        </w:r>
        <w:r w:rsidR="00613067">
          <w:rPr>
            <w:noProof/>
            <w:webHidden/>
          </w:rPr>
          <w:instrText xml:space="preserve"> PAGEREF _Toc471486781 \h </w:instrText>
        </w:r>
        <w:r w:rsidR="00613067">
          <w:rPr>
            <w:noProof/>
            <w:webHidden/>
          </w:rPr>
        </w:r>
        <w:r w:rsidR="00613067">
          <w:rPr>
            <w:noProof/>
            <w:webHidden/>
          </w:rPr>
          <w:fldChar w:fldCharType="separate"/>
        </w:r>
        <w:r w:rsidR="00613067">
          <w:rPr>
            <w:noProof/>
            <w:webHidden/>
          </w:rPr>
          <w:t>22</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2" w:history="1">
        <w:r w:rsidR="00613067" w:rsidRPr="003366EB">
          <w:rPr>
            <w:rStyle w:val="Hypertextovodkaz"/>
            <w:noProof/>
          </w:rPr>
          <w:t>Tabulka 17 Výčet mateřských škol a jejich zřizovatelů na území SO ORP Vimperk (k 1. září 2016)</w:t>
        </w:r>
        <w:r w:rsidR="00613067">
          <w:rPr>
            <w:noProof/>
            <w:webHidden/>
          </w:rPr>
          <w:tab/>
        </w:r>
        <w:r w:rsidR="00613067">
          <w:rPr>
            <w:noProof/>
            <w:webHidden/>
          </w:rPr>
          <w:fldChar w:fldCharType="begin"/>
        </w:r>
        <w:r w:rsidR="00613067">
          <w:rPr>
            <w:noProof/>
            <w:webHidden/>
          </w:rPr>
          <w:instrText xml:space="preserve"> PAGEREF _Toc471486782 \h </w:instrText>
        </w:r>
        <w:r w:rsidR="00613067">
          <w:rPr>
            <w:noProof/>
            <w:webHidden/>
          </w:rPr>
        </w:r>
        <w:r w:rsidR="00613067">
          <w:rPr>
            <w:noProof/>
            <w:webHidden/>
          </w:rPr>
          <w:fldChar w:fldCharType="separate"/>
        </w:r>
        <w:r w:rsidR="00613067">
          <w:rPr>
            <w:noProof/>
            <w:webHidden/>
          </w:rPr>
          <w:t>23</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3" w:history="1">
        <w:r w:rsidR="00613067" w:rsidRPr="003366EB">
          <w:rPr>
            <w:rStyle w:val="Hypertextovodkaz"/>
            <w:noProof/>
          </w:rPr>
          <w:t>Tabulka 18 Vývoj počtu tříd, dětí, pedagogů, kapacity a naplněnost kapacity v MŠ v SO ORP Vimperk (za posledních 10  let)</w:t>
        </w:r>
        <w:r w:rsidR="00613067">
          <w:rPr>
            <w:noProof/>
            <w:webHidden/>
          </w:rPr>
          <w:tab/>
        </w:r>
        <w:r w:rsidR="00613067">
          <w:rPr>
            <w:noProof/>
            <w:webHidden/>
          </w:rPr>
          <w:fldChar w:fldCharType="begin"/>
        </w:r>
        <w:r w:rsidR="00613067">
          <w:rPr>
            <w:noProof/>
            <w:webHidden/>
          </w:rPr>
          <w:instrText xml:space="preserve"> PAGEREF _Toc471486783 \h </w:instrText>
        </w:r>
        <w:r w:rsidR="00613067">
          <w:rPr>
            <w:noProof/>
            <w:webHidden/>
          </w:rPr>
        </w:r>
        <w:r w:rsidR="00613067">
          <w:rPr>
            <w:noProof/>
            <w:webHidden/>
          </w:rPr>
          <w:fldChar w:fldCharType="separate"/>
        </w:r>
        <w:r w:rsidR="00613067">
          <w:rPr>
            <w:noProof/>
            <w:webHidden/>
          </w:rPr>
          <w:t>23</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4" w:history="1">
        <w:r w:rsidR="00613067" w:rsidRPr="003366EB">
          <w:rPr>
            <w:rStyle w:val="Hypertextovodkaz"/>
            <w:noProof/>
          </w:rPr>
          <w:t>Tabulka 19 Výčet základních škol a jejich zřizovatelů na území SO ORP Vimperk (k 1. září 2016)</w:t>
        </w:r>
        <w:r w:rsidR="00613067">
          <w:rPr>
            <w:noProof/>
            <w:webHidden/>
          </w:rPr>
          <w:tab/>
        </w:r>
        <w:r w:rsidR="00613067">
          <w:rPr>
            <w:noProof/>
            <w:webHidden/>
          </w:rPr>
          <w:fldChar w:fldCharType="begin"/>
        </w:r>
        <w:r w:rsidR="00613067">
          <w:rPr>
            <w:noProof/>
            <w:webHidden/>
          </w:rPr>
          <w:instrText xml:space="preserve"> PAGEREF _Toc471486784 \h </w:instrText>
        </w:r>
        <w:r w:rsidR="00613067">
          <w:rPr>
            <w:noProof/>
            <w:webHidden/>
          </w:rPr>
        </w:r>
        <w:r w:rsidR="00613067">
          <w:rPr>
            <w:noProof/>
            <w:webHidden/>
          </w:rPr>
          <w:fldChar w:fldCharType="separate"/>
        </w:r>
        <w:r w:rsidR="00613067">
          <w:rPr>
            <w:noProof/>
            <w:webHidden/>
          </w:rPr>
          <w:t>24</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5" w:history="1">
        <w:r w:rsidR="00613067" w:rsidRPr="003366EB">
          <w:rPr>
            <w:rStyle w:val="Hypertextovodkaz"/>
            <w:noProof/>
          </w:rPr>
          <w:t>Tabulka 20 Vývoj počtu tříd, žáků, pedagogů, kapacity a naplněnost kapacity v ZŠ v SO ORP Vimperk (za posledních 10  let)</w:t>
        </w:r>
        <w:r w:rsidR="00613067">
          <w:rPr>
            <w:noProof/>
            <w:webHidden/>
          </w:rPr>
          <w:tab/>
        </w:r>
        <w:r w:rsidR="00613067">
          <w:rPr>
            <w:noProof/>
            <w:webHidden/>
          </w:rPr>
          <w:fldChar w:fldCharType="begin"/>
        </w:r>
        <w:r w:rsidR="00613067">
          <w:rPr>
            <w:noProof/>
            <w:webHidden/>
          </w:rPr>
          <w:instrText xml:space="preserve"> PAGEREF _Toc471486785 \h </w:instrText>
        </w:r>
        <w:r w:rsidR="00613067">
          <w:rPr>
            <w:noProof/>
            <w:webHidden/>
          </w:rPr>
        </w:r>
        <w:r w:rsidR="00613067">
          <w:rPr>
            <w:noProof/>
            <w:webHidden/>
          </w:rPr>
          <w:fldChar w:fldCharType="separate"/>
        </w:r>
        <w:r w:rsidR="00613067">
          <w:rPr>
            <w:noProof/>
            <w:webHidden/>
          </w:rPr>
          <w:t>25</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6" w:history="1">
        <w:r w:rsidR="00613067" w:rsidRPr="003366EB">
          <w:rPr>
            <w:rStyle w:val="Hypertextovodkaz"/>
            <w:noProof/>
          </w:rPr>
          <w:t>Tabulka 21 Počet žáků, kteří odešli během studia ze ZŠ (školní roky 2006/2007 – 2014/2015)</w:t>
        </w:r>
        <w:r w:rsidR="00613067">
          <w:rPr>
            <w:noProof/>
            <w:webHidden/>
          </w:rPr>
          <w:tab/>
        </w:r>
        <w:r w:rsidR="00613067">
          <w:rPr>
            <w:noProof/>
            <w:webHidden/>
          </w:rPr>
          <w:fldChar w:fldCharType="begin"/>
        </w:r>
        <w:r w:rsidR="00613067">
          <w:rPr>
            <w:noProof/>
            <w:webHidden/>
          </w:rPr>
          <w:instrText xml:space="preserve"> PAGEREF _Toc471486786 \h </w:instrText>
        </w:r>
        <w:r w:rsidR="00613067">
          <w:rPr>
            <w:noProof/>
            <w:webHidden/>
          </w:rPr>
        </w:r>
        <w:r w:rsidR="00613067">
          <w:rPr>
            <w:noProof/>
            <w:webHidden/>
          </w:rPr>
          <w:fldChar w:fldCharType="separate"/>
        </w:r>
        <w:r w:rsidR="00613067">
          <w:rPr>
            <w:noProof/>
            <w:webHidden/>
          </w:rPr>
          <w:t>26</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7" w:history="1">
        <w:r w:rsidR="00613067" w:rsidRPr="003366EB">
          <w:rPr>
            <w:rStyle w:val="Hypertextovodkaz"/>
            <w:noProof/>
          </w:rPr>
          <w:t>Tabulka 22 Přehled ZUŠ v SO ORP Vimperk</w:t>
        </w:r>
        <w:r w:rsidR="00613067">
          <w:rPr>
            <w:noProof/>
            <w:webHidden/>
          </w:rPr>
          <w:tab/>
        </w:r>
        <w:r w:rsidR="00613067">
          <w:rPr>
            <w:noProof/>
            <w:webHidden/>
          </w:rPr>
          <w:fldChar w:fldCharType="begin"/>
        </w:r>
        <w:r w:rsidR="00613067">
          <w:rPr>
            <w:noProof/>
            <w:webHidden/>
          </w:rPr>
          <w:instrText xml:space="preserve"> PAGEREF _Toc471486787 \h </w:instrText>
        </w:r>
        <w:r w:rsidR="00613067">
          <w:rPr>
            <w:noProof/>
            <w:webHidden/>
          </w:rPr>
        </w:r>
        <w:r w:rsidR="00613067">
          <w:rPr>
            <w:noProof/>
            <w:webHidden/>
          </w:rPr>
          <w:fldChar w:fldCharType="separate"/>
        </w:r>
        <w:r w:rsidR="00613067">
          <w:rPr>
            <w:noProof/>
            <w:webHidden/>
          </w:rPr>
          <w:t>26</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8" w:history="1">
        <w:r w:rsidR="00613067" w:rsidRPr="003366EB">
          <w:rPr>
            <w:rStyle w:val="Hypertextovodkaz"/>
            <w:noProof/>
          </w:rPr>
          <w:t>Tabulka 23 Počet zapojených účastníků, zájmových útvarů a externích vedoucích v DDM Vimperk v letech 2014-2016</w:t>
        </w:r>
        <w:r w:rsidR="00613067">
          <w:rPr>
            <w:noProof/>
            <w:webHidden/>
          </w:rPr>
          <w:tab/>
        </w:r>
        <w:r w:rsidR="00613067">
          <w:rPr>
            <w:noProof/>
            <w:webHidden/>
          </w:rPr>
          <w:fldChar w:fldCharType="begin"/>
        </w:r>
        <w:r w:rsidR="00613067">
          <w:rPr>
            <w:noProof/>
            <w:webHidden/>
          </w:rPr>
          <w:instrText xml:space="preserve"> PAGEREF _Toc471486788 \h </w:instrText>
        </w:r>
        <w:r w:rsidR="00613067">
          <w:rPr>
            <w:noProof/>
            <w:webHidden/>
          </w:rPr>
        </w:r>
        <w:r w:rsidR="00613067">
          <w:rPr>
            <w:noProof/>
            <w:webHidden/>
          </w:rPr>
          <w:fldChar w:fldCharType="separate"/>
        </w:r>
        <w:r w:rsidR="00613067">
          <w:rPr>
            <w:noProof/>
            <w:webHidden/>
          </w:rPr>
          <w:t>27</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89" w:history="1">
        <w:r w:rsidR="00613067" w:rsidRPr="003366EB">
          <w:rPr>
            <w:rStyle w:val="Hypertextovodkaz"/>
            <w:noProof/>
          </w:rPr>
          <w:t>Tabulka 24 Kapacita a obsazenost školních družin v SO ORP Vimperk ve školním roce 2015/2016</w:t>
        </w:r>
        <w:r w:rsidR="00613067">
          <w:rPr>
            <w:noProof/>
            <w:webHidden/>
          </w:rPr>
          <w:tab/>
        </w:r>
        <w:r w:rsidR="00613067">
          <w:rPr>
            <w:noProof/>
            <w:webHidden/>
          </w:rPr>
          <w:fldChar w:fldCharType="begin"/>
        </w:r>
        <w:r w:rsidR="00613067">
          <w:rPr>
            <w:noProof/>
            <w:webHidden/>
          </w:rPr>
          <w:instrText xml:space="preserve"> PAGEREF _Toc471486789 \h </w:instrText>
        </w:r>
        <w:r w:rsidR="00613067">
          <w:rPr>
            <w:noProof/>
            <w:webHidden/>
          </w:rPr>
        </w:r>
        <w:r w:rsidR="00613067">
          <w:rPr>
            <w:noProof/>
            <w:webHidden/>
          </w:rPr>
          <w:fldChar w:fldCharType="separate"/>
        </w:r>
        <w:r w:rsidR="00613067">
          <w:rPr>
            <w:noProof/>
            <w:webHidden/>
          </w:rPr>
          <w:t>28</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90" w:history="1">
        <w:r w:rsidR="00613067" w:rsidRPr="003366EB">
          <w:rPr>
            <w:rStyle w:val="Hypertextovodkaz"/>
            <w:noProof/>
          </w:rPr>
          <w:t>Tabulka 25 Vývoj počtu pedagogických pracovníků v MŠ, ZŠ, ZUŠ, ŠD, vč. asistentů pedagoga v období 2006/2007 – 2015/2016 (přepočtené plně zaměstnané úvazky)</w:t>
        </w:r>
        <w:r w:rsidR="00613067">
          <w:rPr>
            <w:noProof/>
            <w:webHidden/>
          </w:rPr>
          <w:tab/>
        </w:r>
        <w:r w:rsidR="00613067">
          <w:rPr>
            <w:noProof/>
            <w:webHidden/>
          </w:rPr>
          <w:fldChar w:fldCharType="begin"/>
        </w:r>
        <w:r w:rsidR="00613067">
          <w:rPr>
            <w:noProof/>
            <w:webHidden/>
          </w:rPr>
          <w:instrText xml:space="preserve"> PAGEREF _Toc471486790 \h </w:instrText>
        </w:r>
        <w:r w:rsidR="00613067">
          <w:rPr>
            <w:noProof/>
            <w:webHidden/>
          </w:rPr>
        </w:r>
        <w:r w:rsidR="00613067">
          <w:rPr>
            <w:noProof/>
            <w:webHidden/>
          </w:rPr>
          <w:fldChar w:fldCharType="separate"/>
        </w:r>
        <w:r w:rsidR="00613067">
          <w:rPr>
            <w:noProof/>
            <w:webHidden/>
          </w:rPr>
          <w:t>29</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91" w:history="1">
        <w:r w:rsidR="00613067" w:rsidRPr="003366EB">
          <w:rPr>
            <w:rStyle w:val="Hypertextovodkaz"/>
            <w:noProof/>
          </w:rPr>
          <w:t>Tabulka 26 Analýza dotčených skupin v oblasti vzdělávání v SO ORP Vimperk</w:t>
        </w:r>
        <w:r w:rsidR="00613067">
          <w:rPr>
            <w:noProof/>
            <w:webHidden/>
          </w:rPr>
          <w:tab/>
        </w:r>
        <w:r w:rsidR="00613067">
          <w:rPr>
            <w:noProof/>
            <w:webHidden/>
          </w:rPr>
          <w:fldChar w:fldCharType="begin"/>
        </w:r>
        <w:r w:rsidR="00613067">
          <w:rPr>
            <w:noProof/>
            <w:webHidden/>
          </w:rPr>
          <w:instrText xml:space="preserve"> PAGEREF _Toc471486791 \h </w:instrText>
        </w:r>
        <w:r w:rsidR="00613067">
          <w:rPr>
            <w:noProof/>
            <w:webHidden/>
          </w:rPr>
        </w:r>
        <w:r w:rsidR="00613067">
          <w:rPr>
            <w:noProof/>
            <w:webHidden/>
          </w:rPr>
          <w:fldChar w:fldCharType="separate"/>
        </w:r>
        <w:r w:rsidR="00613067">
          <w:rPr>
            <w:noProof/>
            <w:webHidden/>
          </w:rPr>
          <w:t>31</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92" w:history="1">
        <w:r w:rsidR="00613067" w:rsidRPr="003366EB">
          <w:rPr>
            <w:rStyle w:val="Hypertextovodkaz"/>
            <w:noProof/>
          </w:rPr>
          <w:t>Tabulka 27 Analýza rizik v oblasti vzdělávání v SO ORP Vimperk</w:t>
        </w:r>
        <w:r w:rsidR="00613067">
          <w:rPr>
            <w:noProof/>
            <w:webHidden/>
          </w:rPr>
          <w:tab/>
        </w:r>
        <w:r w:rsidR="00613067">
          <w:rPr>
            <w:noProof/>
            <w:webHidden/>
          </w:rPr>
          <w:fldChar w:fldCharType="begin"/>
        </w:r>
        <w:r w:rsidR="00613067">
          <w:rPr>
            <w:noProof/>
            <w:webHidden/>
          </w:rPr>
          <w:instrText xml:space="preserve"> PAGEREF _Toc471486792 \h </w:instrText>
        </w:r>
        <w:r w:rsidR="00613067">
          <w:rPr>
            <w:noProof/>
            <w:webHidden/>
          </w:rPr>
        </w:r>
        <w:r w:rsidR="00613067">
          <w:rPr>
            <w:noProof/>
            <w:webHidden/>
          </w:rPr>
          <w:fldChar w:fldCharType="separate"/>
        </w:r>
        <w:r w:rsidR="00613067">
          <w:rPr>
            <w:noProof/>
            <w:webHidden/>
          </w:rPr>
          <w:t>32</w:t>
        </w:r>
        <w:r w:rsidR="00613067">
          <w:rPr>
            <w:noProof/>
            <w:webHidden/>
          </w:rPr>
          <w:fldChar w:fldCharType="end"/>
        </w:r>
      </w:hyperlink>
    </w:p>
    <w:p w:rsidR="00106A76" w:rsidRDefault="00106A76" w:rsidP="00106A76">
      <w:pPr>
        <w:pStyle w:val="Bezmezer1"/>
        <w:spacing w:line="360" w:lineRule="auto"/>
        <w:ind w:left="360"/>
        <w:rPr>
          <w:rFonts w:asciiTheme="minorHAnsi" w:hAnsiTheme="minorHAnsi" w:cstheme="minorHAnsi"/>
          <w:b/>
          <w:color w:val="984806" w:themeColor="accent6" w:themeShade="80"/>
          <w:sz w:val="32"/>
          <w:szCs w:val="32"/>
        </w:rPr>
      </w:pPr>
      <w:r>
        <w:rPr>
          <w:rFonts w:asciiTheme="minorHAnsi" w:hAnsiTheme="minorHAnsi" w:cstheme="minorHAnsi"/>
          <w:b/>
          <w:color w:val="984806" w:themeColor="accent6" w:themeShade="80"/>
          <w:sz w:val="32"/>
          <w:szCs w:val="32"/>
        </w:rPr>
        <w:fldChar w:fldCharType="end"/>
      </w:r>
    </w:p>
    <w:p w:rsidR="004E1267" w:rsidRPr="00160598" w:rsidRDefault="004E1267" w:rsidP="00F05D1E">
      <w:pPr>
        <w:pStyle w:val="Nadpis1"/>
        <w:numPr>
          <w:ilvl w:val="0"/>
          <w:numId w:val="1"/>
        </w:numPr>
        <w:rPr>
          <w:rFonts w:asciiTheme="minorHAnsi" w:hAnsiTheme="minorHAnsi" w:cstheme="minorHAnsi"/>
          <w:color w:val="E36C0A" w:themeColor="accent6" w:themeShade="BF"/>
        </w:rPr>
      </w:pPr>
      <w:bookmarkStart w:id="75" w:name="_Toc471486832"/>
      <w:r>
        <w:rPr>
          <w:rFonts w:asciiTheme="minorHAnsi" w:hAnsiTheme="minorHAnsi" w:cstheme="minorHAnsi"/>
          <w:color w:val="E36C0A" w:themeColor="accent6" w:themeShade="BF"/>
        </w:rPr>
        <w:t>SEZNAM GRAFŮ</w:t>
      </w:r>
      <w:bookmarkEnd w:id="75"/>
      <w:r w:rsidRPr="00160598">
        <w:rPr>
          <w:rFonts w:asciiTheme="minorHAnsi" w:hAnsiTheme="minorHAnsi" w:cstheme="minorHAnsi"/>
          <w:color w:val="984806" w:themeColor="accent6" w:themeShade="80"/>
        </w:rPr>
        <w:fldChar w:fldCharType="begin"/>
      </w:r>
      <w:r w:rsidRPr="00160598">
        <w:rPr>
          <w:rFonts w:asciiTheme="minorHAnsi" w:hAnsiTheme="minorHAnsi" w:cstheme="minorHAnsi"/>
          <w:color w:val="984806" w:themeColor="accent6" w:themeShade="80"/>
        </w:rPr>
        <w:instrText xml:space="preserve"> XE "Úvod" </w:instrText>
      </w:r>
      <w:r w:rsidRPr="00160598">
        <w:rPr>
          <w:rFonts w:asciiTheme="minorHAnsi" w:hAnsiTheme="minorHAnsi" w:cstheme="minorHAnsi"/>
          <w:color w:val="984806" w:themeColor="accent6" w:themeShade="80"/>
        </w:rPr>
        <w:fldChar w:fldCharType="end"/>
      </w:r>
    </w:p>
    <w:p w:rsidR="00613067" w:rsidRDefault="00106A76">
      <w:pPr>
        <w:pStyle w:val="Seznamobrzk"/>
        <w:tabs>
          <w:tab w:val="right" w:leader="dot" w:pos="9627"/>
        </w:tabs>
        <w:rPr>
          <w:rFonts w:asciiTheme="minorHAnsi" w:eastAsiaTheme="minorEastAsia" w:hAnsiTheme="minorHAnsi" w:cstheme="minorBidi"/>
          <w:noProof/>
          <w:color w:val="auto"/>
          <w:kern w:val="0"/>
          <w:lang w:eastAsia="cs-CZ"/>
        </w:rPr>
      </w:pPr>
      <w:r>
        <w:rPr>
          <w:rFonts w:asciiTheme="minorHAnsi" w:hAnsiTheme="minorHAnsi" w:cstheme="minorHAnsi"/>
          <w:b/>
          <w:color w:val="984806" w:themeColor="accent6" w:themeShade="80"/>
          <w:sz w:val="32"/>
          <w:szCs w:val="32"/>
        </w:rPr>
        <w:fldChar w:fldCharType="begin"/>
      </w:r>
      <w:r>
        <w:rPr>
          <w:rFonts w:asciiTheme="minorHAnsi" w:hAnsiTheme="minorHAnsi" w:cstheme="minorHAnsi"/>
          <w:b/>
          <w:color w:val="984806" w:themeColor="accent6" w:themeShade="80"/>
          <w:sz w:val="32"/>
          <w:szCs w:val="32"/>
        </w:rPr>
        <w:instrText xml:space="preserve"> TOC \h \z \c "Graf" </w:instrText>
      </w:r>
      <w:r>
        <w:rPr>
          <w:rFonts w:asciiTheme="minorHAnsi" w:hAnsiTheme="minorHAnsi" w:cstheme="minorHAnsi"/>
          <w:b/>
          <w:color w:val="984806" w:themeColor="accent6" w:themeShade="80"/>
          <w:sz w:val="32"/>
          <w:szCs w:val="32"/>
        </w:rPr>
        <w:fldChar w:fldCharType="separate"/>
      </w:r>
      <w:hyperlink w:anchor="_Toc471486793" w:history="1">
        <w:r w:rsidR="00613067" w:rsidRPr="00DA0EC8">
          <w:rPr>
            <w:rStyle w:val="Hypertextovodkaz"/>
            <w:rFonts w:cstheme="minorHAnsi"/>
            <w:noProof/>
          </w:rPr>
          <w:t>Graf 1 Vývoj počtu obyvatel v SO ORP Vimperk (období 2005-2014)</w:t>
        </w:r>
        <w:r w:rsidR="00613067">
          <w:rPr>
            <w:noProof/>
            <w:webHidden/>
          </w:rPr>
          <w:tab/>
        </w:r>
        <w:r w:rsidR="00613067">
          <w:rPr>
            <w:noProof/>
            <w:webHidden/>
          </w:rPr>
          <w:fldChar w:fldCharType="begin"/>
        </w:r>
        <w:r w:rsidR="00613067">
          <w:rPr>
            <w:noProof/>
            <w:webHidden/>
          </w:rPr>
          <w:instrText xml:space="preserve"> PAGEREF _Toc471486793 \h </w:instrText>
        </w:r>
        <w:r w:rsidR="00613067">
          <w:rPr>
            <w:noProof/>
            <w:webHidden/>
          </w:rPr>
        </w:r>
        <w:r w:rsidR="00613067">
          <w:rPr>
            <w:noProof/>
            <w:webHidden/>
          </w:rPr>
          <w:fldChar w:fldCharType="separate"/>
        </w:r>
        <w:r w:rsidR="00613067">
          <w:rPr>
            <w:noProof/>
            <w:webHidden/>
          </w:rPr>
          <w:t>6</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94" w:history="1">
        <w:r w:rsidR="00613067" w:rsidRPr="00DA0EC8">
          <w:rPr>
            <w:rStyle w:val="Hypertextovodkaz"/>
            <w:rFonts w:cstheme="minorHAnsi"/>
            <w:noProof/>
          </w:rPr>
          <w:t>Graf 2 Procentní podíl počtu obyvatel ve městě Vimperk, 4 větších a zbytku (16) malých obcí</w:t>
        </w:r>
        <w:r w:rsidR="00613067">
          <w:rPr>
            <w:noProof/>
            <w:webHidden/>
          </w:rPr>
          <w:tab/>
        </w:r>
        <w:r w:rsidR="00613067">
          <w:rPr>
            <w:noProof/>
            <w:webHidden/>
          </w:rPr>
          <w:fldChar w:fldCharType="begin"/>
        </w:r>
        <w:r w:rsidR="00613067">
          <w:rPr>
            <w:noProof/>
            <w:webHidden/>
          </w:rPr>
          <w:instrText xml:space="preserve"> PAGEREF _Toc471486794 \h </w:instrText>
        </w:r>
        <w:r w:rsidR="00613067">
          <w:rPr>
            <w:noProof/>
            <w:webHidden/>
          </w:rPr>
        </w:r>
        <w:r w:rsidR="00613067">
          <w:rPr>
            <w:noProof/>
            <w:webHidden/>
          </w:rPr>
          <w:fldChar w:fldCharType="separate"/>
        </w:r>
        <w:r w:rsidR="00613067">
          <w:rPr>
            <w:noProof/>
            <w:webHidden/>
          </w:rPr>
          <w:t>7</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95" w:history="1">
        <w:r w:rsidR="00613067" w:rsidRPr="00DA0EC8">
          <w:rPr>
            <w:rStyle w:val="Hypertextovodkaz"/>
            <w:noProof/>
          </w:rPr>
          <w:t>Graf 3 Nárůst počtu dětí v MŠ za posledních 10 let (školní rok 2006/2007 – 2015/2016)</w:t>
        </w:r>
        <w:r w:rsidR="00613067">
          <w:rPr>
            <w:noProof/>
            <w:webHidden/>
          </w:rPr>
          <w:tab/>
        </w:r>
        <w:r w:rsidR="00613067">
          <w:rPr>
            <w:noProof/>
            <w:webHidden/>
          </w:rPr>
          <w:fldChar w:fldCharType="begin"/>
        </w:r>
        <w:r w:rsidR="00613067">
          <w:rPr>
            <w:noProof/>
            <w:webHidden/>
          </w:rPr>
          <w:instrText xml:space="preserve"> PAGEREF _Toc471486795 \h </w:instrText>
        </w:r>
        <w:r w:rsidR="00613067">
          <w:rPr>
            <w:noProof/>
            <w:webHidden/>
          </w:rPr>
        </w:r>
        <w:r w:rsidR="00613067">
          <w:rPr>
            <w:noProof/>
            <w:webHidden/>
          </w:rPr>
          <w:fldChar w:fldCharType="separate"/>
        </w:r>
        <w:r w:rsidR="00613067">
          <w:rPr>
            <w:noProof/>
            <w:webHidden/>
          </w:rPr>
          <w:t>24</w:t>
        </w:r>
        <w:r w:rsidR="00613067">
          <w:rPr>
            <w:noProof/>
            <w:webHidden/>
          </w:rPr>
          <w:fldChar w:fldCharType="end"/>
        </w:r>
      </w:hyperlink>
    </w:p>
    <w:p w:rsidR="00613067" w:rsidRDefault="00492152">
      <w:pPr>
        <w:pStyle w:val="Seznamobrzk"/>
        <w:tabs>
          <w:tab w:val="right" w:leader="dot" w:pos="9627"/>
        </w:tabs>
        <w:rPr>
          <w:rFonts w:asciiTheme="minorHAnsi" w:eastAsiaTheme="minorEastAsia" w:hAnsiTheme="minorHAnsi" w:cstheme="minorBidi"/>
          <w:noProof/>
          <w:color w:val="auto"/>
          <w:kern w:val="0"/>
          <w:lang w:eastAsia="cs-CZ"/>
        </w:rPr>
      </w:pPr>
      <w:hyperlink w:anchor="_Toc471486796" w:history="1">
        <w:r w:rsidR="00613067" w:rsidRPr="00DA0EC8">
          <w:rPr>
            <w:rStyle w:val="Hypertextovodkaz"/>
            <w:noProof/>
          </w:rPr>
          <w:t>Graf 4 Nárůst počtu žáků v ZŠ za posledních 10 let (školní rok 2006/2007 – 2015/2016)</w:t>
        </w:r>
        <w:r w:rsidR="00613067">
          <w:rPr>
            <w:noProof/>
            <w:webHidden/>
          </w:rPr>
          <w:tab/>
        </w:r>
        <w:r w:rsidR="00613067">
          <w:rPr>
            <w:noProof/>
            <w:webHidden/>
          </w:rPr>
          <w:fldChar w:fldCharType="begin"/>
        </w:r>
        <w:r w:rsidR="00613067">
          <w:rPr>
            <w:noProof/>
            <w:webHidden/>
          </w:rPr>
          <w:instrText xml:space="preserve"> PAGEREF _Toc471486796 \h </w:instrText>
        </w:r>
        <w:r w:rsidR="00613067">
          <w:rPr>
            <w:noProof/>
            <w:webHidden/>
          </w:rPr>
        </w:r>
        <w:r w:rsidR="00613067">
          <w:rPr>
            <w:noProof/>
            <w:webHidden/>
          </w:rPr>
          <w:fldChar w:fldCharType="separate"/>
        </w:r>
        <w:r w:rsidR="00613067">
          <w:rPr>
            <w:noProof/>
            <w:webHidden/>
          </w:rPr>
          <w:t>25</w:t>
        </w:r>
        <w:r w:rsidR="00613067">
          <w:rPr>
            <w:noProof/>
            <w:webHidden/>
          </w:rPr>
          <w:fldChar w:fldCharType="end"/>
        </w:r>
      </w:hyperlink>
    </w:p>
    <w:p w:rsidR="00106A76" w:rsidRDefault="00106A76" w:rsidP="00106A76">
      <w:pPr>
        <w:pStyle w:val="Bezmezer1"/>
        <w:spacing w:line="360" w:lineRule="auto"/>
        <w:ind w:left="360"/>
        <w:rPr>
          <w:rFonts w:asciiTheme="minorHAnsi" w:hAnsiTheme="minorHAnsi" w:cstheme="minorHAnsi"/>
          <w:b/>
          <w:color w:val="984806" w:themeColor="accent6" w:themeShade="80"/>
          <w:sz w:val="32"/>
          <w:szCs w:val="32"/>
        </w:rPr>
      </w:pPr>
      <w:r>
        <w:rPr>
          <w:rFonts w:asciiTheme="minorHAnsi" w:hAnsiTheme="minorHAnsi" w:cstheme="minorHAnsi"/>
          <w:b/>
          <w:color w:val="984806" w:themeColor="accent6" w:themeShade="80"/>
          <w:sz w:val="32"/>
          <w:szCs w:val="32"/>
        </w:rPr>
        <w:fldChar w:fldCharType="end"/>
      </w:r>
    </w:p>
    <w:p w:rsidR="004E1267" w:rsidRPr="00160598" w:rsidRDefault="004E1267" w:rsidP="00F05D1E">
      <w:pPr>
        <w:pStyle w:val="Nadpis1"/>
        <w:numPr>
          <w:ilvl w:val="0"/>
          <w:numId w:val="1"/>
        </w:numPr>
        <w:rPr>
          <w:rFonts w:asciiTheme="minorHAnsi" w:hAnsiTheme="minorHAnsi" w:cstheme="minorHAnsi"/>
          <w:color w:val="E36C0A" w:themeColor="accent6" w:themeShade="BF"/>
        </w:rPr>
      </w:pPr>
      <w:bookmarkStart w:id="76" w:name="_Toc471486833"/>
      <w:r>
        <w:rPr>
          <w:rFonts w:asciiTheme="minorHAnsi" w:hAnsiTheme="minorHAnsi" w:cstheme="minorHAnsi"/>
          <w:color w:val="E36C0A" w:themeColor="accent6" w:themeShade="BF"/>
        </w:rPr>
        <w:lastRenderedPageBreak/>
        <w:t>SEZNAM OBRÁZKŮ</w:t>
      </w:r>
      <w:bookmarkEnd w:id="76"/>
      <w:r w:rsidRPr="00160598">
        <w:rPr>
          <w:rFonts w:asciiTheme="minorHAnsi" w:hAnsiTheme="minorHAnsi" w:cstheme="minorHAnsi"/>
          <w:color w:val="984806" w:themeColor="accent6" w:themeShade="80"/>
        </w:rPr>
        <w:fldChar w:fldCharType="begin"/>
      </w:r>
      <w:r w:rsidRPr="00160598">
        <w:rPr>
          <w:rFonts w:asciiTheme="minorHAnsi" w:hAnsiTheme="minorHAnsi" w:cstheme="minorHAnsi"/>
          <w:color w:val="984806" w:themeColor="accent6" w:themeShade="80"/>
        </w:rPr>
        <w:instrText xml:space="preserve"> XE "Úvod" </w:instrText>
      </w:r>
      <w:r w:rsidRPr="00160598">
        <w:rPr>
          <w:rFonts w:asciiTheme="minorHAnsi" w:hAnsiTheme="minorHAnsi" w:cstheme="minorHAnsi"/>
          <w:color w:val="984806" w:themeColor="accent6" w:themeShade="80"/>
        </w:rPr>
        <w:fldChar w:fldCharType="end"/>
      </w:r>
    </w:p>
    <w:p w:rsidR="00613067" w:rsidRDefault="00106A76">
      <w:pPr>
        <w:pStyle w:val="Seznamobrzk"/>
        <w:tabs>
          <w:tab w:val="right" w:leader="dot" w:pos="9627"/>
        </w:tabs>
        <w:rPr>
          <w:rFonts w:asciiTheme="minorHAnsi" w:eastAsiaTheme="minorEastAsia" w:hAnsiTheme="minorHAnsi" w:cstheme="minorBidi"/>
          <w:noProof/>
          <w:color w:val="auto"/>
          <w:kern w:val="0"/>
          <w:lang w:eastAsia="cs-CZ"/>
        </w:rPr>
      </w:pPr>
      <w:r>
        <w:fldChar w:fldCharType="begin"/>
      </w:r>
      <w:r>
        <w:instrText xml:space="preserve"> TOC \h \z \c "Obrázek" </w:instrText>
      </w:r>
      <w:r>
        <w:fldChar w:fldCharType="separate"/>
      </w:r>
      <w:hyperlink w:anchor="_Toc471486797" w:history="1">
        <w:r w:rsidR="00613067" w:rsidRPr="00B94D6C">
          <w:rPr>
            <w:rStyle w:val="Hypertextovodkaz"/>
            <w:rFonts w:cstheme="minorHAnsi"/>
            <w:noProof/>
          </w:rPr>
          <w:t>Obrázek 1 Administrativní členění SO ORP Vimperk</w:t>
        </w:r>
        <w:r w:rsidR="00613067">
          <w:rPr>
            <w:noProof/>
            <w:webHidden/>
          </w:rPr>
          <w:tab/>
        </w:r>
        <w:r w:rsidR="00613067">
          <w:rPr>
            <w:noProof/>
            <w:webHidden/>
          </w:rPr>
          <w:fldChar w:fldCharType="begin"/>
        </w:r>
        <w:r w:rsidR="00613067">
          <w:rPr>
            <w:noProof/>
            <w:webHidden/>
          </w:rPr>
          <w:instrText xml:space="preserve"> PAGEREF _Toc471486797 \h </w:instrText>
        </w:r>
        <w:r w:rsidR="00613067">
          <w:rPr>
            <w:noProof/>
            <w:webHidden/>
          </w:rPr>
        </w:r>
        <w:r w:rsidR="00613067">
          <w:rPr>
            <w:noProof/>
            <w:webHidden/>
          </w:rPr>
          <w:fldChar w:fldCharType="separate"/>
        </w:r>
        <w:r w:rsidR="00613067">
          <w:rPr>
            <w:noProof/>
            <w:webHidden/>
          </w:rPr>
          <w:t>3</w:t>
        </w:r>
        <w:r w:rsidR="00613067">
          <w:rPr>
            <w:noProof/>
            <w:webHidden/>
          </w:rPr>
          <w:fldChar w:fldCharType="end"/>
        </w:r>
      </w:hyperlink>
    </w:p>
    <w:p w:rsidR="00DE5414" w:rsidRPr="00106A76" w:rsidRDefault="00106A76" w:rsidP="00106A76">
      <w:r>
        <w:fldChar w:fldCharType="end"/>
      </w:r>
    </w:p>
    <w:sectPr w:rsidR="00DE5414" w:rsidRPr="00106A76" w:rsidSect="00412FEB">
      <w:footnotePr>
        <w:pos w:val="beneathText"/>
      </w:footnotePr>
      <w:type w:val="continuous"/>
      <w:pgSz w:w="11905" w:h="16837"/>
      <w:pgMar w:top="1418" w:right="1134" w:bottom="1134" w:left="1134" w:header="709" w:footer="709" w:gutter="0"/>
      <w:cols w:space="708"/>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152" w:rsidRDefault="00492152">
      <w:pPr>
        <w:spacing w:after="0" w:line="240" w:lineRule="auto"/>
        <w:rPr>
          <w:rFonts w:cs="Times New Roman"/>
        </w:rPr>
      </w:pPr>
      <w:r>
        <w:rPr>
          <w:rFonts w:cs="Times New Roman"/>
        </w:rPr>
        <w:separator/>
      </w:r>
    </w:p>
  </w:endnote>
  <w:endnote w:type="continuationSeparator" w:id="0">
    <w:p w:rsidR="00492152" w:rsidRDefault="00492152">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20002A87" w:usb1="00000000" w:usb2="00000000" w:usb3="00000000" w:csb0="000001F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A0000287" w:usb1="28CF3C52" w:usb2="00000016" w:usb3="00000000" w:csb0="0004001F" w:csb1="00000000"/>
  </w:font>
  <w:font w:name="Arial Unicode MS">
    <w:panose1 w:val="020B0604020202020204"/>
    <w:charset w:val="80"/>
    <w:family w:val="swiss"/>
    <w:pitch w:val="variable"/>
    <w:sig w:usb0="21002A87" w:usb1="090F0000" w:usb2="00000010"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572" w:rsidRDefault="007C6572" w:rsidP="00D10287">
    <w:pPr>
      <w:pStyle w:val="Zpat"/>
      <w:framePr w:wrap="around" w:vAnchor="text" w:hAnchor="margin" w:xAlign="right" w:y="1"/>
      <w:rPr>
        <w:rStyle w:val="slostrnky"/>
        <w:rFonts w:cs="Calibri"/>
      </w:rPr>
    </w:pPr>
    <w:r>
      <w:rPr>
        <w:rStyle w:val="slostrnky"/>
        <w:rFonts w:cs="Calibri"/>
      </w:rPr>
      <w:fldChar w:fldCharType="begin"/>
    </w:r>
    <w:r>
      <w:rPr>
        <w:rStyle w:val="slostrnky"/>
        <w:rFonts w:cs="Calibri"/>
      </w:rPr>
      <w:instrText xml:space="preserve">PAGE  </w:instrText>
    </w:r>
    <w:r>
      <w:rPr>
        <w:rStyle w:val="slostrnky"/>
        <w:rFonts w:cs="Calibri"/>
      </w:rPr>
      <w:fldChar w:fldCharType="end"/>
    </w:r>
  </w:p>
  <w:p w:rsidR="007C6572" w:rsidRDefault="007C6572" w:rsidP="004A6790">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572" w:rsidRDefault="007C6572" w:rsidP="00D10287">
    <w:pPr>
      <w:pStyle w:val="Zpat"/>
      <w:framePr w:wrap="around" w:vAnchor="text" w:hAnchor="margin" w:xAlign="right" w:y="1"/>
      <w:rPr>
        <w:rStyle w:val="slostrnky"/>
        <w:rFonts w:cs="Calibri"/>
      </w:rPr>
    </w:pPr>
    <w:r>
      <w:rPr>
        <w:rStyle w:val="slostrnky"/>
        <w:rFonts w:cs="Calibri"/>
      </w:rPr>
      <w:fldChar w:fldCharType="begin"/>
    </w:r>
    <w:r>
      <w:rPr>
        <w:rStyle w:val="slostrnky"/>
        <w:rFonts w:cs="Calibri"/>
      </w:rPr>
      <w:instrText xml:space="preserve">PAGE  </w:instrText>
    </w:r>
    <w:r>
      <w:rPr>
        <w:rStyle w:val="slostrnky"/>
        <w:rFonts w:cs="Calibri"/>
      </w:rPr>
      <w:fldChar w:fldCharType="separate"/>
    </w:r>
    <w:r w:rsidR="00A52CD6">
      <w:rPr>
        <w:rStyle w:val="slostrnky"/>
        <w:rFonts w:cs="Calibri"/>
        <w:noProof/>
      </w:rPr>
      <w:t>39</w:t>
    </w:r>
    <w:r>
      <w:rPr>
        <w:rStyle w:val="slostrnky"/>
        <w:rFonts w:cs="Calibri"/>
      </w:rPr>
      <w:fldChar w:fldCharType="end"/>
    </w:r>
  </w:p>
  <w:p w:rsidR="007C6572" w:rsidRDefault="007C6572" w:rsidP="004A6790">
    <w:pPr>
      <w:pStyle w:val="Zpat"/>
      <w:ind w:right="360"/>
      <w:rPr>
        <w:rFonts w:cs="Times New Roman"/>
      </w:rPr>
    </w:pPr>
    <w:r>
      <w:rPr>
        <w:rFonts w:cs="Times New Roman"/>
        <w:b/>
        <w:bCs/>
      </w:rPr>
      <w:tab/>
    </w:r>
    <w:r>
      <w:rPr>
        <w:rFonts w:cs="Times New Roman"/>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152" w:rsidRDefault="00492152">
      <w:pPr>
        <w:spacing w:after="0" w:line="240" w:lineRule="auto"/>
        <w:rPr>
          <w:rFonts w:cs="Times New Roman"/>
        </w:rPr>
      </w:pPr>
      <w:r>
        <w:rPr>
          <w:rFonts w:cs="Times New Roman"/>
        </w:rPr>
        <w:separator/>
      </w:r>
    </w:p>
  </w:footnote>
  <w:footnote w:type="continuationSeparator" w:id="0">
    <w:p w:rsidR="00492152" w:rsidRDefault="00492152">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6F08"/>
    <w:multiLevelType w:val="hybridMultilevel"/>
    <w:tmpl w:val="C096C0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3359C3"/>
    <w:multiLevelType w:val="hybridMultilevel"/>
    <w:tmpl w:val="9C284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463C45"/>
    <w:multiLevelType w:val="hybridMultilevel"/>
    <w:tmpl w:val="C58280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820DD9"/>
    <w:multiLevelType w:val="hybridMultilevel"/>
    <w:tmpl w:val="58844A34"/>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344F65"/>
    <w:multiLevelType w:val="hybridMultilevel"/>
    <w:tmpl w:val="18B66E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131C2A"/>
    <w:multiLevelType w:val="hybridMultilevel"/>
    <w:tmpl w:val="68C0E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20F6E47"/>
    <w:multiLevelType w:val="hybridMultilevel"/>
    <w:tmpl w:val="D2FA6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28A6DE6"/>
    <w:multiLevelType w:val="hybridMultilevel"/>
    <w:tmpl w:val="E2240D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5A33237"/>
    <w:multiLevelType w:val="hybridMultilevel"/>
    <w:tmpl w:val="5A9CA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2F1329"/>
    <w:multiLevelType w:val="hybridMultilevel"/>
    <w:tmpl w:val="7BC25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9976159"/>
    <w:multiLevelType w:val="hybridMultilevel"/>
    <w:tmpl w:val="C6D6A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7A5CFA"/>
    <w:multiLevelType w:val="hybridMultilevel"/>
    <w:tmpl w:val="684454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528172F"/>
    <w:multiLevelType w:val="hybridMultilevel"/>
    <w:tmpl w:val="19726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5B37B76"/>
    <w:multiLevelType w:val="hybridMultilevel"/>
    <w:tmpl w:val="5F5EF1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63D36EC"/>
    <w:multiLevelType w:val="hybridMultilevel"/>
    <w:tmpl w:val="7604D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68A3363"/>
    <w:multiLevelType w:val="hybridMultilevel"/>
    <w:tmpl w:val="38463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064D1D"/>
    <w:multiLevelType w:val="hybridMultilevel"/>
    <w:tmpl w:val="4022A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8950D81"/>
    <w:multiLevelType w:val="hybridMultilevel"/>
    <w:tmpl w:val="8F982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DEF533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701431"/>
    <w:multiLevelType w:val="hybridMultilevel"/>
    <w:tmpl w:val="8340A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D50E68"/>
    <w:multiLevelType w:val="hybridMultilevel"/>
    <w:tmpl w:val="B86C8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A1E18BC"/>
    <w:multiLevelType w:val="hybridMultilevel"/>
    <w:tmpl w:val="12F6D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C447F62"/>
    <w:multiLevelType w:val="hybridMultilevel"/>
    <w:tmpl w:val="26FE2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C90B55"/>
    <w:multiLevelType w:val="hybridMultilevel"/>
    <w:tmpl w:val="F09C4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D1B3EC5"/>
    <w:multiLevelType w:val="hybridMultilevel"/>
    <w:tmpl w:val="A3CC7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EE742D9"/>
    <w:multiLevelType w:val="hybridMultilevel"/>
    <w:tmpl w:val="8E9C5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1C3A30"/>
    <w:multiLevelType w:val="hybridMultilevel"/>
    <w:tmpl w:val="06E034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2E96C69"/>
    <w:multiLevelType w:val="hybridMultilevel"/>
    <w:tmpl w:val="B080CE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2F8334C"/>
    <w:multiLevelType w:val="hybridMultilevel"/>
    <w:tmpl w:val="4B2EB4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3DD0C80"/>
    <w:multiLevelType w:val="hybridMultilevel"/>
    <w:tmpl w:val="82DCA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3EF307B"/>
    <w:multiLevelType w:val="hybridMultilevel"/>
    <w:tmpl w:val="55365C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5196B44"/>
    <w:multiLevelType w:val="hybridMultilevel"/>
    <w:tmpl w:val="B58E7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BE640A1"/>
    <w:multiLevelType w:val="hybridMultilevel"/>
    <w:tmpl w:val="31C4B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BF4619A"/>
    <w:multiLevelType w:val="hybridMultilevel"/>
    <w:tmpl w:val="523072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EB871BC"/>
    <w:multiLevelType w:val="hybridMultilevel"/>
    <w:tmpl w:val="F508C1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F1906E2"/>
    <w:multiLevelType w:val="hybridMultilevel"/>
    <w:tmpl w:val="7C46E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F2D7A2F"/>
    <w:multiLevelType w:val="hybridMultilevel"/>
    <w:tmpl w:val="4BFC525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7" w15:restartNumberingAfterBreak="0">
    <w:nsid w:val="62CB4D97"/>
    <w:multiLevelType w:val="hybridMultilevel"/>
    <w:tmpl w:val="B56EB0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69C2D8D"/>
    <w:multiLevelType w:val="hybridMultilevel"/>
    <w:tmpl w:val="73146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690C47B6"/>
    <w:multiLevelType w:val="hybridMultilevel"/>
    <w:tmpl w:val="C4BE53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E673263"/>
    <w:multiLevelType w:val="hybridMultilevel"/>
    <w:tmpl w:val="6E2AAF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44018F4"/>
    <w:multiLevelType w:val="hybridMultilevel"/>
    <w:tmpl w:val="5A087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74E2A6E"/>
    <w:multiLevelType w:val="hybridMultilevel"/>
    <w:tmpl w:val="EE6E7E0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3" w15:restartNumberingAfterBreak="0">
    <w:nsid w:val="78522712"/>
    <w:multiLevelType w:val="hybridMultilevel"/>
    <w:tmpl w:val="4F862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86750DA"/>
    <w:multiLevelType w:val="hybridMultilevel"/>
    <w:tmpl w:val="ED349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9A4643B"/>
    <w:multiLevelType w:val="hybridMultilevel"/>
    <w:tmpl w:val="DF0459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D5500AB"/>
    <w:multiLevelType w:val="hybridMultilevel"/>
    <w:tmpl w:val="BE542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F9E327B"/>
    <w:multiLevelType w:val="hybridMultilevel"/>
    <w:tmpl w:val="CA9656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
  </w:num>
  <w:num w:numId="4">
    <w:abstractNumId w:val="5"/>
  </w:num>
  <w:num w:numId="5">
    <w:abstractNumId w:val="6"/>
  </w:num>
  <w:num w:numId="6">
    <w:abstractNumId w:val="0"/>
  </w:num>
  <w:num w:numId="7">
    <w:abstractNumId w:val="8"/>
  </w:num>
  <w:num w:numId="8">
    <w:abstractNumId w:val="31"/>
  </w:num>
  <w:num w:numId="9">
    <w:abstractNumId w:val="35"/>
  </w:num>
  <w:num w:numId="10">
    <w:abstractNumId w:val="40"/>
  </w:num>
  <w:num w:numId="11">
    <w:abstractNumId w:val="30"/>
  </w:num>
  <w:num w:numId="12">
    <w:abstractNumId w:val="16"/>
  </w:num>
  <w:num w:numId="13">
    <w:abstractNumId w:val="24"/>
  </w:num>
  <w:num w:numId="14">
    <w:abstractNumId w:val="46"/>
  </w:num>
  <w:num w:numId="15">
    <w:abstractNumId w:val="4"/>
  </w:num>
  <w:num w:numId="16">
    <w:abstractNumId w:val="29"/>
  </w:num>
  <w:num w:numId="17">
    <w:abstractNumId w:val="33"/>
  </w:num>
  <w:num w:numId="18">
    <w:abstractNumId w:val="14"/>
  </w:num>
  <w:num w:numId="19">
    <w:abstractNumId w:val="47"/>
  </w:num>
  <w:num w:numId="20">
    <w:abstractNumId w:val="45"/>
  </w:num>
  <w:num w:numId="21">
    <w:abstractNumId w:val="7"/>
  </w:num>
  <w:num w:numId="22">
    <w:abstractNumId w:val="25"/>
  </w:num>
  <w:num w:numId="23">
    <w:abstractNumId w:val="10"/>
  </w:num>
  <w:num w:numId="24">
    <w:abstractNumId w:val="38"/>
  </w:num>
  <w:num w:numId="25">
    <w:abstractNumId w:val="2"/>
  </w:num>
  <w:num w:numId="26">
    <w:abstractNumId w:val="23"/>
  </w:num>
  <w:num w:numId="27">
    <w:abstractNumId w:val="39"/>
  </w:num>
  <w:num w:numId="28">
    <w:abstractNumId w:val="9"/>
  </w:num>
  <w:num w:numId="29">
    <w:abstractNumId w:val="36"/>
  </w:num>
  <w:num w:numId="30">
    <w:abstractNumId w:val="44"/>
  </w:num>
  <w:num w:numId="31">
    <w:abstractNumId w:val="26"/>
  </w:num>
  <w:num w:numId="32">
    <w:abstractNumId w:val="12"/>
  </w:num>
  <w:num w:numId="33">
    <w:abstractNumId w:val="37"/>
  </w:num>
  <w:num w:numId="34">
    <w:abstractNumId w:val="20"/>
  </w:num>
  <w:num w:numId="35">
    <w:abstractNumId w:val="43"/>
  </w:num>
  <w:num w:numId="36">
    <w:abstractNumId w:val="34"/>
  </w:num>
  <w:num w:numId="37">
    <w:abstractNumId w:val="13"/>
  </w:num>
  <w:num w:numId="38">
    <w:abstractNumId w:val="27"/>
  </w:num>
  <w:num w:numId="39">
    <w:abstractNumId w:val="11"/>
  </w:num>
  <w:num w:numId="40">
    <w:abstractNumId w:val="3"/>
  </w:num>
  <w:num w:numId="41">
    <w:abstractNumId w:val="42"/>
  </w:num>
  <w:num w:numId="42">
    <w:abstractNumId w:val="32"/>
  </w:num>
  <w:num w:numId="43">
    <w:abstractNumId w:val="41"/>
  </w:num>
  <w:num w:numId="44">
    <w:abstractNumId w:val="15"/>
  </w:num>
  <w:num w:numId="45">
    <w:abstractNumId w:val="22"/>
  </w:num>
  <w:num w:numId="46">
    <w:abstractNumId w:val="28"/>
  </w:num>
  <w:num w:numId="47">
    <w:abstractNumId w:val="19"/>
  </w:num>
  <w:num w:numId="48">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35C"/>
    <w:rsid w:val="00000923"/>
    <w:rsid w:val="00000CD0"/>
    <w:rsid w:val="000015DB"/>
    <w:rsid w:val="000044A2"/>
    <w:rsid w:val="00006FF7"/>
    <w:rsid w:val="000121AE"/>
    <w:rsid w:val="000164FA"/>
    <w:rsid w:val="00031AE6"/>
    <w:rsid w:val="00034F03"/>
    <w:rsid w:val="00037272"/>
    <w:rsid w:val="00042E68"/>
    <w:rsid w:val="00046436"/>
    <w:rsid w:val="000469D3"/>
    <w:rsid w:val="00060A11"/>
    <w:rsid w:val="00065DE9"/>
    <w:rsid w:val="00067018"/>
    <w:rsid w:val="00072BFD"/>
    <w:rsid w:val="00072F48"/>
    <w:rsid w:val="00073364"/>
    <w:rsid w:val="00077151"/>
    <w:rsid w:val="000826FB"/>
    <w:rsid w:val="0008345F"/>
    <w:rsid w:val="00083EFB"/>
    <w:rsid w:val="00094BB2"/>
    <w:rsid w:val="0009570C"/>
    <w:rsid w:val="000965E8"/>
    <w:rsid w:val="000A1987"/>
    <w:rsid w:val="000A2FB8"/>
    <w:rsid w:val="000A5EB0"/>
    <w:rsid w:val="000A793F"/>
    <w:rsid w:val="000B29B9"/>
    <w:rsid w:val="000B77CA"/>
    <w:rsid w:val="000C0119"/>
    <w:rsid w:val="000C1079"/>
    <w:rsid w:val="000C2B81"/>
    <w:rsid w:val="000D2513"/>
    <w:rsid w:val="000D31D8"/>
    <w:rsid w:val="000E0A05"/>
    <w:rsid w:val="000E3DE5"/>
    <w:rsid w:val="000E4085"/>
    <w:rsid w:val="000E6B84"/>
    <w:rsid w:val="000F0265"/>
    <w:rsid w:val="000F632E"/>
    <w:rsid w:val="00100FDB"/>
    <w:rsid w:val="00106A76"/>
    <w:rsid w:val="00110FDE"/>
    <w:rsid w:val="00114753"/>
    <w:rsid w:val="00122832"/>
    <w:rsid w:val="00122BC2"/>
    <w:rsid w:val="00127B6C"/>
    <w:rsid w:val="001316F0"/>
    <w:rsid w:val="001346F3"/>
    <w:rsid w:val="00137418"/>
    <w:rsid w:val="001427C4"/>
    <w:rsid w:val="00142804"/>
    <w:rsid w:val="0014508F"/>
    <w:rsid w:val="00146D8D"/>
    <w:rsid w:val="00150628"/>
    <w:rsid w:val="00153775"/>
    <w:rsid w:val="00154D58"/>
    <w:rsid w:val="0015673E"/>
    <w:rsid w:val="00160598"/>
    <w:rsid w:val="00165168"/>
    <w:rsid w:val="00172C53"/>
    <w:rsid w:val="001744CB"/>
    <w:rsid w:val="00175C57"/>
    <w:rsid w:val="00177FDE"/>
    <w:rsid w:val="0019517D"/>
    <w:rsid w:val="00195436"/>
    <w:rsid w:val="00195EC5"/>
    <w:rsid w:val="00196908"/>
    <w:rsid w:val="00196C05"/>
    <w:rsid w:val="00196F5A"/>
    <w:rsid w:val="001A0FFE"/>
    <w:rsid w:val="001B08D4"/>
    <w:rsid w:val="001B0AD8"/>
    <w:rsid w:val="001B3CAF"/>
    <w:rsid w:val="001B520A"/>
    <w:rsid w:val="001B7DAE"/>
    <w:rsid w:val="001C0C48"/>
    <w:rsid w:val="001D5B52"/>
    <w:rsid w:val="001D6AB1"/>
    <w:rsid w:val="001D7F03"/>
    <w:rsid w:val="001E0ABB"/>
    <w:rsid w:val="001E4B2F"/>
    <w:rsid w:val="001E76BE"/>
    <w:rsid w:val="001F74E4"/>
    <w:rsid w:val="001F7DFF"/>
    <w:rsid w:val="002045BD"/>
    <w:rsid w:val="00210D4B"/>
    <w:rsid w:val="002138C2"/>
    <w:rsid w:val="00216861"/>
    <w:rsid w:val="00221DE5"/>
    <w:rsid w:val="0022219A"/>
    <w:rsid w:val="002236D8"/>
    <w:rsid w:val="002245D3"/>
    <w:rsid w:val="00226081"/>
    <w:rsid w:val="00227090"/>
    <w:rsid w:val="00227868"/>
    <w:rsid w:val="00230235"/>
    <w:rsid w:val="002351BF"/>
    <w:rsid w:val="002428B3"/>
    <w:rsid w:val="00243837"/>
    <w:rsid w:val="00247E39"/>
    <w:rsid w:val="00257234"/>
    <w:rsid w:val="00261C5E"/>
    <w:rsid w:val="00263680"/>
    <w:rsid w:val="002707CA"/>
    <w:rsid w:val="002718B6"/>
    <w:rsid w:val="00272EAA"/>
    <w:rsid w:val="00274907"/>
    <w:rsid w:val="002833F9"/>
    <w:rsid w:val="002935F4"/>
    <w:rsid w:val="00293B75"/>
    <w:rsid w:val="00293DDA"/>
    <w:rsid w:val="002956DA"/>
    <w:rsid w:val="00296DAE"/>
    <w:rsid w:val="0029759D"/>
    <w:rsid w:val="002A14FB"/>
    <w:rsid w:val="002A2102"/>
    <w:rsid w:val="002A248D"/>
    <w:rsid w:val="002B0DB6"/>
    <w:rsid w:val="002B21C3"/>
    <w:rsid w:val="002B4AA7"/>
    <w:rsid w:val="002B5808"/>
    <w:rsid w:val="002C11C4"/>
    <w:rsid w:val="002D44E9"/>
    <w:rsid w:val="002D5088"/>
    <w:rsid w:val="002E4BAE"/>
    <w:rsid w:val="002E7D5B"/>
    <w:rsid w:val="002F460C"/>
    <w:rsid w:val="002F5796"/>
    <w:rsid w:val="002F587B"/>
    <w:rsid w:val="002F7361"/>
    <w:rsid w:val="0030104A"/>
    <w:rsid w:val="003116AB"/>
    <w:rsid w:val="0031764C"/>
    <w:rsid w:val="00324330"/>
    <w:rsid w:val="00324D35"/>
    <w:rsid w:val="00324F39"/>
    <w:rsid w:val="00325A38"/>
    <w:rsid w:val="00327A61"/>
    <w:rsid w:val="003344E9"/>
    <w:rsid w:val="0033481A"/>
    <w:rsid w:val="003448C6"/>
    <w:rsid w:val="00344C7C"/>
    <w:rsid w:val="00354A84"/>
    <w:rsid w:val="00357FCD"/>
    <w:rsid w:val="003633D7"/>
    <w:rsid w:val="0036630F"/>
    <w:rsid w:val="003676D9"/>
    <w:rsid w:val="003765D7"/>
    <w:rsid w:val="003832BC"/>
    <w:rsid w:val="003866A7"/>
    <w:rsid w:val="003877B5"/>
    <w:rsid w:val="003923D9"/>
    <w:rsid w:val="0039352D"/>
    <w:rsid w:val="00397E80"/>
    <w:rsid w:val="003A3677"/>
    <w:rsid w:val="003A43A6"/>
    <w:rsid w:val="003A4DD6"/>
    <w:rsid w:val="003A521E"/>
    <w:rsid w:val="003A629F"/>
    <w:rsid w:val="003C6193"/>
    <w:rsid w:val="003C6814"/>
    <w:rsid w:val="003D25AB"/>
    <w:rsid w:val="003F40D4"/>
    <w:rsid w:val="003F4A8F"/>
    <w:rsid w:val="00412FEB"/>
    <w:rsid w:val="00416EA6"/>
    <w:rsid w:val="00417660"/>
    <w:rsid w:val="0042084C"/>
    <w:rsid w:val="00421E74"/>
    <w:rsid w:val="004240A5"/>
    <w:rsid w:val="00434E47"/>
    <w:rsid w:val="0043547C"/>
    <w:rsid w:val="0043746C"/>
    <w:rsid w:val="00440320"/>
    <w:rsid w:val="00441041"/>
    <w:rsid w:val="00441A47"/>
    <w:rsid w:val="00442FEB"/>
    <w:rsid w:val="00444296"/>
    <w:rsid w:val="004469C2"/>
    <w:rsid w:val="00461216"/>
    <w:rsid w:val="00467B29"/>
    <w:rsid w:val="00473FA8"/>
    <w:rsid w:val="004753F7"/>
    <w:rsid w:val="00475AE3"/>
    <w:rsid w:val="00480603"/>
    <w:rsid w:val="00486677"/>
    <w:rsid w:val="004877BC"/>
    <w:rsid w:val="00492152"/>
    <w:rsid w:val="00493859"/>
    <w:rsid w:val="00493F95"/>
    <w:rsid w:val="004A05AC"/>
    <w:rsid w:val="004A398E"/>
    <w:rsid w:val="004A6790"/>
    <w:rsid w:val="004B3FB3"/>
    <w:rsid w:val="004B772A"/>
    <w:rsid w:val="004C1892"/>
    <w:rsid w:val="004C784F"/>
    <w:rsid w:val="004C7E19"/>
    <w:rsid w:val="004C7E93"/>
    <w:rsid w:val="004D3EA7"/>
    <w:rsid w:val="004D5BCD"/>
    <w:rsid w:val="004E1267"/>
    <w:rsid w:val="004E2C46"/>
    <w:rsid w:val="004F52E4"/>
    <w:rsid w:val="004F5559"/>
    <w:rsid w:val="004F6F84"/>
    <w:rsid w:val="00502B45"/>
    <w:rsid w:val="00502E8D"/>
    <w:rsid w:val="00504D1E"/>
    <w:rsid w:val="00511782"/>
    <w:rsid w:val="0051690D"/>
    <w:rsid w:val="005243FA"/>
    <w:rsid w:val="00524E26"/>
    <w:rsid w:val="005257F6"/>
    <w:rsid w:val="005320A5"/>
    <w:rsid w:val="005334D5"/>
    <w:rsid w:val="005415EB"/>
    <w:rsid w:val="0054280A"/>
    <w:rsid w:val="00543FCB"/>
    <w:rsid w:val="0055282D"/>
    <w:rsid w:val="00554EAD"/>
    <w:rsid w:val="005558D1"/>
    <w:rsid w:val="00563C9E"/>
    <w:rsid w:val="005726AA"/>
    <w:rsid w:val="00576A49"/>
    <w:rsid w:val="005817C4"/>
    <w:rsid w:val="00585300"/>
    <w:rsid w:val="00594240"/>
    <w:rsid w:val="00596E6C"/>
    <w:rsid w:val="005A2173"/>
    <w:rsid w:val="005B277E"/>
    <w:rsid w:val="005B7C1C"/>
    <w:rsid w:val="005C0DC8"/>
    <w:rsid w:val="005C1131"/>
    <w:rsid w:val="005C41F9"/>
    <w:rsid w:val="005C7531"/>
    <w:rsid w:val="005D0CA3"/>
    <w:rsid w:val="005D13EF"/>
    <w:rsid w:val="005D18DE"/>
    <w:rsid w:val="005F2181"/>
    <w:rsid w:val="005F21C5"/>
    <w:rsid w:val="005F2468"/>
    <w:rsid w:val="00603A0A"/>
    <w:rsid w:val="00605DE9"/>
    <w:rsid w:val="00606B1D"/>
    <w:rsid w:val="00613067"/>
    <w:rsid w:val="006132DD"/>
    <w:rsid w:val="00615FED"/>
    <w:rsid w:val="00620547"/>
    <w:rsid w:val="006307D0"/>
    <w:rsid w:val="0063123D"/>
    <w:rsid w:val="00635009"/>
    <w:rsid w:val="00636AA9"/>
    <w:rsid w:val="006410E0"/>
    <w:rsid w:val="0064629E"/>
    <w:rsid w:val="006475F1"/>
    <w:rsid w:val="00654B0E"/>
    <w:rsid w:val="00655257"/>
    <w:rsid w:val="006577F1"/>
    <w:rsid w:val="00661200"/>
    <w:rsid w:val="0067374E"/>
    <w:rsid w:val="00680098"/>
    <w:rsid w:val="00681218"/>
    <w:rsid w:val="006915B3"/>
    <w:rsid w:val="006A03A1"/>
    <w:rsid w:val="006A2065"/>
    <w:rsid w:val="006A2F8F"/>
    <w:rsid w:val="006B4138"/>
    <w:rsid w:val="006B6C10"/>
    <w:rsid w:val="006C6525"/>
    <w:rsid w:val="006C7431"/>
    <w:rsid w:val="006E0939"/>
    <w:rsid w:val="006E17B0"/>
    <w:rsid w:val="006E1D8C"/>
    <w:rsid w:val="006E2A1B"/>
    <w:rsid w:val="006E2D34"/>
    <w:rsid w:val="006F4994"/>
    <w:rsid w:val="00703692"/>
    <w:rsid w:val="00706E17"/>
    <w:rsid w:val="0071016A"/>
    <w:rsid w:val="00710EF7"/>
    <w:rsid w:val="00712FBB"/>
    <w:rsid w:val="00715823"/>
    <w:rsid w:val="007164F5"/>
    <w:rsid w:val="007266CA"/>
    <w:rsid w:val="0073061F"/>
    <w:rsid w:val="007309DD"/>
    <w:rsid w:val="00735BD1"/>
    <w:rsid w:val="00736951"/>
    <w:rsid w:val="00737B66"/>
    <w:rsid w:val="00740B0A"/>
    <w:rsid w:val="00740EAF"/>
    <w:rsid w:val="00742BAA"/>
    <w:rsid w:val="00742F75"/>
    <w:rsid w:val="007437B5"/>
    <w:rsid w:val="00744AFA"/>
    <w:rsid w:val="00756D21"/>
    <w:rsid w:val="00764FE7"/>
    <w:rsid w:val="00766BE6"/>
    <w:rsid w:val="00772C35"/>
    <w:rsid w:val="0077302B"/>
    <w:rsid w:val="00781758"/>
    <w:rsid w:val="007945F5"/>
    <w:rsid w:val="007B294B"/>
    <w:rsid w:val="007B33E9"/>
    <w:rsid w:val="007B48A4"/>
    <w:rsid w:val="007B53D9"/>
    <w:rsid w:val="007C0063"/>
    <w:rsid w:val="007C6572"/>
    <w:rsid w:val="007D386A"/>
    <w:rsid w:val="007D49D6"/>
    <w:rsid w:val="007E3AD7"/>
    <w:rsid w:val="007F1F9E"/>
    <w:rsid w:val="007F5870"/>
    <w:rsid w:val="008020EE"/>
    <w:rsid w:val="00804DAD"/>
    <w:rsid w:val="0081432C"/>
    <w:rsid w:val="008148C5"/>
    <w:rsid w:val="00824365"/>
    <w:rsid w:val="00825AFC"/>
    <w:rsid w:val="0083135C"/>
    <w:rsid w:val="00837F9B"/>
    <w:rsid w:val="00840BC5"/>
    <w:rsid w:val="00841CD5"/>
    <w:rsid w:val="00843733"/>
    <w:rsid w:val="0084536D"/>
    <w:rsid w:val="00852B2A"/>
    <w:rsid w:val="0086210A"/>
    <w:rsid w:val="00870CEA"/>
    <w:rsid w:val="008741A0"/>
    <w:rsid w:val="0087425F"/>
    <w:rsid w:val="008766A2"/>
    <w:rsid w:val="0087770D"/>
    <w:rsid w:val="0088271C"/>
    <w:rsid w:val="00884010"/>
    <w:rsid w:val="00892CB8"/>
    <w:rsid w:val="0089432B"/>
    <w:rsid w:val="008A2B6C"/>
    <w:rsid w:val="008A32DA"/>
    <w:rsid w:val="008A4644"/>
    <w:rsid w:val="008A7DF8"/>
    <w:rsid w:val="008B0270"/>
    <w:rsid w:val="008C11E5"/>
    <w:rsid w:val="008E164D"/>
    <w:rsid w:val="008E37CB"/>
    <w:rsid w:val="008F0268"/>
    <w:rsid w:val="008F1DF3"/>
    <w:rsid w:val="008F2C61"/>
    <w:rsid w:val="00904831"/>
    <w:rsid w:val="0091035C"/>
    <w:rsid w:val="00910384"/>
    <w:rsid w:val="00912F31"/>
    <w:rsid w:val="00915F81"/>
    <w:rsid w:val="0092258B"/>
    <w:rsid w:val="0092488E"/>
    <w:rsid w:val="00926CF3"/>
    <w:rsid w:val="00926D74"/>
    <w:rsid w:val="009302EA"/>
    <w:rsid w:val="00931528"/>
    <w:rsid w:val="00933D9C"/>
    <w:rsid w:val="009444C9"/>
    <w:rsid w:val="009501A6"/>
    <w:rsid w:val="00950264"/>
    <w:rsid w:val="00950EED"/>
    <w:rsid w:val="009554C0"/>
    <w:rsid w:val="00955DE2"/>
    <w:rsid w:val="009703B8"/>
    <w:rsid w:val="009705A4"/>
    <w:rsid w:val="009750EC"/>
    <w:rsid w:val="00975981"/>
    <w:rsid w:val="0098195E"/>
    <w:rsid w:val="00982C9C"/>
    <w:rsid w:val="00995395"/>
    <w:rsid w:val="00997AC6"/>
    <w:rsid w:val="00997DAC"/>
    <w:rsid w:val="009A27AD"/>
    <w:rsid w:val="009A333F"/>
    <w:rsid w:val="009A6D45"/>
    <w:rsid w:val="009A735B"/>
    <w:rsid w:val="009A77E4"/>
    <w:rsid w:val="009B0B3E"/>
    <w:rsid w:val="009B6A25"/>
    <w:rsid w:val="009C21BD"/>
    <w:rsid w:val="009C76D9"/>
    <w:rsid w:val="009C7DD9"/>
    <w:rsid w:val="009D0900"/>
    <w:rsid w:val="009D4BB7"/>
    <w:rsid w:val="009D5725"/>
    <w:rsid w:val="009D5A92"/>
    <w:rsid w:val="009D7720"/>
    <w:rsid w:val="009D7A53"/>
    <w:rsid w:val="009D7E47"/>
    <w:rsid w:val="009E04F9"/>
    <w:rsid w:val="009E0CF8"/>
    <w:rsid w:val="009E5C35"/>
    <w:rsid w:val="009F1B8A"/>
    <w:rsid w:val="00A00E98"/>
    <w:rsid w:val="00A02799"/>
    <w:rsid w:val="00A04432"/>
    <w:rsid w:val="00A10A29"/>
    <w:rsid w:val="00A14120"/>
    <w:rsid w:val="00A145E1"/>
    <w:rsid w:val="00A14893"/>
    <w:rsid w:val="00A24F06"/>
    <w:rsid w:val="00A254D0"/>
    <w:rsid w:val="00A34E63"/>
    <w:rsid w:val="00A35784"/>
    <w:rsid w:val="00A41442"/>
    <w:rsid w:val="00A52CD6"/>
    <w:rsid w:val="00A535D1"/>
    <w:rsid w:val="00A536A7"/>
    <w:rsid w:val="00A6217D"/>
    <w:rsid w:val="00A6404F"/>
    <w:rsid w:val="00A66FB6"/>
    <w:rsid w:val="00A674E3"/>
    <w:rsid w:val="00A70EA7"/>
    <w:rsid w:val="00A71E0F"/>
    <w:rsid w:val="00A71F0B"/>
    <w:rsid w:val="00A82F94"/>
    <w:rsid w:val="00A848FF"/>
    <w:rsid w:val="00A84F0A"/>
    <w:rsid w:val="00A928BC"/>
    <w:rsid w:val="00A92E90"/>
    <w:rsid w:val="00A95B80"/>
    <w:rsid w:val="00A97046"/>
    <w:rsid w:val="00AA3D25"/>
    <w:rsid w:val="00AA42DE"/>
    <w:rsid w:val="00AA5C3A"/>
    <w:rsid w:val="00AB0033"/>
    <w:rsid w:val="00AB202F"/>
    <w:rsid w:val="00AC4829"/>
    <w:rsid w:val="00AC59E0"/>
    <w:rsid w:val="00AC641D"/>
    <w:rsid w:val="00AC78B4"/>
    <w:rsid w:val="00AD6987"/>
    <w:rsid w:val="00AF07E3"/>
    <w:rsid w:val="00AF2D79"/>
    <w:rsid w:val="00B0380F"/>
    <w:rsid w:val="00B22E1F"/>
    <w:rsid w:val="00B23CA6"/>
    <w:rsid w:val="00B25CEA"/>
    <w:rsid w:val="00B326B3"/>
    <w:rsid w:val="00B33675"/>
    <w:rsid w:val="00B341F0"/>
    <w:rsid w:val="00B354B3"/>
    <w:rsid w:val="00B43262"/>
    <w:rsid w:val="00B5093C"/>
    <w:rsid w:val="00B50C10"/>
    <w:rsid w:val="00B539E1"/>
    <w:rsid w:val="00B64905"/>
    <w:rsid w:val="00B64E3C"/>
    <w:rsid w:val="00B65CBC"/>
    <w:rsid w:val="00B71221"/>
    <w:rsid w:val="00B7517C"/>
    <w:rsid w:val="00B7643A"/>
    <w:rsid w:val="00B76B69"/>
    <w:rsid w:val="00B91DC2"/>
    <w:rsid w:val="00B91EA9"/>
    <w:rsid w:val="00BA645F"/>
    <w:rsid w:val="00BB416A"/>
    <w:rsid w:val="00BB464B"/>
    <w:rsid w:val="00BB4A3F"/>
    <w:rsid w:val="00BB4FB0"/>
    <w:rsid w:val="00BC1BAE"/>
    <w:rsid w:val="00BC1F0F"/>
    <w:rsid w:val="00BC7FC8"/>
    <w:rsid w:val="00BD5F9F"/>
    <w:rsid w:val="00BF181F"/>
    <w:rsid w:val="00C04B69"/>
    <w:rsid w:val="00C21A8E"/>
    <w:rsid w:val="00C243E2"/>
    <w:rsid w:val="00C273D0"/>
    <w:rsid w:val="00C303CC"/>
    <w:rsid w:val="00C33407"/>
    <w:rsid w:val="00C41E80"/>
    <w:rsid w:val="00C43E0C"/>
    <w:rsid w:val="00C46DD8"/>
    <w:rsid w:val="00C47829"/>
    <w:rsid w:val="00C504C1"/>
    <w:rsid w:val="00C657EF"/>
    <w:rsid w:val="00C675FB"/>
    <w:rsid w:val="00C73206"/>
    <w:rsid w:val="00C83B98"/>
    <w:rsid w:val="00C917FC"/>
    <w:rsid w:val="00C92590"/>
    <w:rsid w:val="00CA65A4"/>
    <w:rsid w:val="00CB2E70"/>
    <w:rsid w:val="00CB7D73"/>
    <w:rsid w:val="00CC0B3A"/>
    <w:rsid w:val="00CC7380"/>
    <w:rsid w:val="00CD0493"/>
    <w:rsid w:val="00CD33AC"/>
    <w:rsid w:val="00CD481C"/>
    <w:rsid w:val="00CE139C"/>
    <w:rsid w:val="00CE408D"/>
    <w:rsid w:val="00CE4D63"/>
    <w:rsid w:val="00CF20BB"/>
    <w:rsid w:val="00CF7459"/>
    <w:rsid w:val="00D0038A"/>
    <w:rsid w:val="00D0169A"/>
    <w:rsid w:val="00D0444E"/>
    <w:rsid w:val="00D05B0C"/>
    <w:rsid w:val="00D05D50"/>
    <w:rsid w:val="00D10287"/>
    <w:rsid w:val="00D20F4B"/>
    <w:rsid w:val="00D24DED"/>
    <w:rsid w:val="00D2552A"/>
    <w:rsid w:val="00D317E7"/>
    <w:rsid w:val="00D32113"/>
    <w:rsid w:val="00D400EA"/>
    <w:rsid w:val="00D45F83"/>
    <w:rsid w:val="00D46857"/>
    <w:rsid w:val="00D47E0A"/>
    <w:rsid w:val="00D514D5"/>
    <w:rsid w:val="00D51FBF"/>
    <w:rsid w:val="00D54E5F"/>
    <w:rsid w:val="00D56418"/>
    <w:rsid w:val="00D60C17"/>
    <w:rsid w:val="00D62FE4"/>
    <w:rsid w:val="00D72267"/>
    <w:rsid w:val="00D72A5C"/>
    <w:rsid w:val="00D73559"/>
    <w:rsid w:val="00D736CC"/>
    <w:rsid w:val="00D73DA5"/>
    <w:rsid w:val="00D75A2E"/>
    <w:rsid w:val="00D803C4"/>
    <w:rsid w:val="00D80669"/>
    <w:rsid w:val="00D82B80"/>
    <w:rsid w:val="00D94C02"/>
    <w:rsid w:val="00D971FB"/>
    <w:rsid w:val="00DA0C70"/>
    <w:rsid w:val="00DA5396"/>
    <w:rsid w:val="00DB3F3E"/>
    <w:rsid w:val="00DB7011"/>
    <w:rsid w:val="00DD00BD"/>
    <w:rsid w:val="00DD315D"/>
    <w:rsid w:val="00DD36EE"/>
    <w:rsid w:val="00DD536B"/>
    <w:rsid w:val="00DD7ED0"/>
    <w:rsid w:val="00DE3AE6"/>
    <w:rsid w:val="00DE5414"/>
    <w:rsid w:val="00DE56FE"/>
    <w:rsid w:val="00DF02F0"/>
    <w:rsid w:val="00DF1D51"/>
    <w:rsid w:val="00DF40AC"/>
    <w:rsid w:val="00DF4CBB"/>
    <w:rsid w:val="00E01362"/>
    <w:rsid w:val="00E015B2"/>
    <w:rsid w:val="00E01BC7"/>
    <w:rsid w:val="00E05383"/>
    <w:rsid w:val="00E07F8D"/>
    <w:rsid w:val="00E1032F"/>
    <w:rsid w:val="00E106FF"/>
    <w:rsid w:val="00E1291C"/>
    <w:rsid w:val="00E13F70"/>
    <w:rsid w:val="00E17185"/>
    <w:rsid w:val="00E32325"/>
    <w:rsid w:val="00E47EEC"/>
    <w:rsid w:val="00E617C8"/>
    <w:rsid w:val="00E62273"/>
    <w:rsid w:val="00E64733"/>
    <w:rsid w:val="00E64AC5"/>
    <w:rsid w:val="00E71D12"/>
    <w:rsid w:val="00E76E51"/>
    <w:rsid w:val="00E8561F"/>
    <w:rsid w:val="00E856F1"/>
    <w:rsid w:val="00E86B16"/>
    <w:rsid w:val="00E87227"/>
    <w:rsid w:val="00E925DC"/>
    <w:rsid w:val="00EA198E"/>
    <w:rsid w:val="00EA3C3E"/>
    <w:rsid w:val="00ED19EB"/>
    <w:rsid w:val="00ED4070"/>
    <w:rsid w:val="00ED5370"/>
    <w:rsid w:val="00EF53C4"/>
    <w:rsid w:val="00EF6CC7"/>
    <w:rsid w:val="00F018FD"/>
    <w:rsid w:val="00F03A96"/>
    <w:rsid w:val="00F04FF3"/>
    <w:rsid w:val="00F05D1E"/>
    <w:rsid w:val="00F06258"/>
    <w:rsid w:val="00F07DDE"/>
    <w:rsid w:val="00F10B08"/>
    <w:rsid w:val="00F10D17"/>
    <w:rsid w:val="00F10F7C"/>
    <w:rsid w:val="00F1414D"/>
    <w:rsid w:val="00F17028"/>
    <w:rsid w:val="00F17F34"/>
    <w:rsid w:val="00F20C95"/>
    <w:rsid w:val="00F2566D"/>
    <w:rsid w:val="00F25811"/>
    <w:rsid w:val="00F26FFD"/>
    <w:rsid w:val="00F360B4"/>
    <w:rsid w:val="00F40533"/>
    <w:rsid w:val="00F4341A"/>
    <w:rsid w:val="00F50563"/>
    <w:rsid w:val="00F66314"/>
    <w:rsid w:val="00F67D96"/>
    <w:rsid w:val="00F808A5"/>
    <w:rsid w:val="00F81CB8"/>
    <w:rsid w:val="00F867D5"/>
    <w:rsid w:val="00F86AE1"/>
    <w:rsid w:val="00F876F3"/>
    <w:rsid w:val="00F92388"/>
    <w:rsid w:val="00F95985"/>
    <w:rsid w:val="00FA18A2"/>
    <w:rsid w:val="00FA34F2"/>
    <w:rsid w:val="00FA7358"/>
    <w:rsid w:val="00FA765A"/>
    <w:rsid w:val="00FB1CA8"/>
    <w:rsid w:val="00FB2248"/>
    <w:rsid w:val="00FB33CA"/>
    <w:rsid w:val="00FB39F7"/>
    <w:rsid w:val="00FB3E7D"/>
    <w:rsid w:val="00FB479A"/>
    <w:rsid w:val="00FB7548"/>
    <w:rsid w:val="00FC33B8"/>
    <w:rsid w:val="00FC3D58"/>
    <w:rsid w:val="00FD5EBC"/>
    <w:rsid w:val="00FE1A06"/>
    <w:rsid w:val="00FE3181"/>
    <w:rsid w:val="00FE48FA"/>
    <w:rsid w:val="00FE580A"/>
    <w:rsid w:val="00FE6BC5"/>
    <w:rsid w:val="00FF126A"/>
    <w:rsid w:val="00FF269B"/>
    <w:rsid w:val="00FF30A6"/>
    <w:rsid w:val="00FF31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A9CDCF"/>
  <w15:docId w15:val="{5E86D394-904E-4DD9-9C83-E8774ABF1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2">
    <w:lsdException w:name="Normal" w:locked="1" w:uiPriority="0" w:qFormat="1"/>
    <w:lsdException w:name="heading 1" w:locked="1"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n">
    <w:name w:val="Normal"/>
    <w:qFormat/>
    <w:rsid w:val="001E76BE"/>
    <w:pPr>
      <w:suppressAutoHyphens/>
      <w:spacing w:after="200" w:line="276" w:lineRule="auto"/>
    </w:pPr>
    <w:rPr>
      <w:rFonts w:ascii="Calibri" w:eastAsia="SimSun" w:hAnsi="Calibri" w:cs="Calibri"/>
      <w:color w:val="00000A"/>
      <w:kern w:val="1"/>
      <w:lang w:eastAsia="ar-SA"/>
    </w:rPr>
  </w:style>
  <w:style w:type="paragraph" w:styleId="Nadpis1">
    <w:name w:val="heading 1"/>
    <w:basedOn w:val="Normln"/>
    <w:next w:val="Normln"/>
    <w:link w:val="Nadpis1Char"/>
    <w:uiPriority w:val="99"/>
    <w:qFormat/>
    <w:locked/>
    <w:rsid w:val="00CD0493"/>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9"/>
    <w:qFormat/>
    <w:locked/>
    <w:rsid w:val="00E856F1"/>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9"/>
    <w:qFormat/>
    <w:locked/>
    <w:rsid w:val="0043547C"/>
    <w:pPr>
      <w:keepNext/>
      <w:spacing w:before="240" w:after="60"/>
      <w:outlineLvl w:val="2"/>
    </w:pPr>
    <w:rPr>
      <w:rFonts w:ascii="Arial" w:hAnsi="Arial" w:cs="Arial"/>
      <w:b/>
      <w:bCs/>
      <w:sz w:val="26"/>
      <w:szCs w:val="26"/>
    </w:rPr>
  </w:style>
  <w:style w:type="paragraph" w:styleId="Nadpis4">
    <w:name w:val="heading 4"/>
    <w:basedOn w:val="Normln"/>
    <w:next w:val="Normln"/>
    <w:link w:val="Nadpis4Char"/>
    <w:semiHidden/>
    <w:unhideWhenUsed/>
    <w:qFormat/>
    <w:locked/>
    <w:rsid w:val="00636A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3A43A6"/>
    <w:rPr>
      <w:rFonts w:ascii="Cambria" w:hAnsi="Cambria" w:cs="Times New Roman"/>
      <w:b/>
      <w:bCs/>
      <w:color w:val="00000A"/>
      <w:kern w:val="32"/>
      <w:sz w:val="32"/>
      <w:szCs w:val="32"/>
      <w:lang w:eastAsia="ar-SA" w:bidi="ar-SA"/>
    </w:rPr>
  </w:style>
  <w:style w:type="character" w:customStyle="1" w:styleId="Nadpis2Char">
    <w:name w:val="Nadpis 2 Char"/>
    <w:basedOn w:val="Standardnpsmoodstavce"/>
    <w:link w:val="Nadpis2"/>
    <w:uiPriority w:val="99"/>
    <w:semiHidden/>
    <w:locked/>
    <w:rsid w:val="003A43A6"/>
    <w:rPr>
      <w:rFonts w:ascii="Cambria" w:hAnsi="Cambria" w:cs="Times New Roman"/>
      <w:b/>
      <w:bCs/>
      <w:i/>
      <w:iCs/>
      <w:color w:val="00000A"/>
      <w:kern w:val="1"/>
      <w:sz w:val="28"/>
      <w:szCs w:val="28"/>
      <w:lang w:eastAsia="ar-SA" w:bidi="ar-SA"/>
    </w:rPr>
  </w:style>
  <w:style w:type="character" w:customStyle="1" w:styleId="Nadpis3Char">
    <w:name w:val="Nadpis 3 Char"/>
    <w:basedOn w:val="Standardnpsmoodstavce"/>
    <w:link w:val="Nadpis3"/>
    <w:uiPriority w:val="99"/>
    <w:semiHidden/>
    <w:locked/>
    <w:rsid w:val="00912F31"/>
    <w:rPr>
      <w:rFonts w:ascii="Cambria" w:hAnsi="Cambria" w:cs="Times New Roman"/>
      <w:b/>
      <w:bCs/>
      <w:color w:val="00000A"/>
      <w:kern w:val="1"/>
      <w:sz w:val="26"/>
      <w:szCs w:val="26"/>
      <w:lang w:eastAsia="ar-SA" w:bidi="ar-SA"/>
    </w:rPr>
  </w:style>
  <w:style w:type="character" w:customStyle="1" w:styleId="Absatz-Standardschriftart">
    <w:name w:val="Absatz-Standardschriftart"/>
    <w:uiPriority w:val="99"/>
    <w:rsid w:val="001E76BE"/>
  </w:style>
  <w:style w:type="character" w:customStyle="1" w:styleId="Standardnpsmoodstavce9">
    <w:name w:val="Standardní písmo odstavce9"/>
    <w:uiPriority w:val="99"/>
    <w:rsid w:val="001E76BE"/>
  </w:style>
  <w:style w:type="character" w:customStyle="1" w:styleId="WW-Absatz-Standardschriftart">
    <w:name w:val="WW-Absatz-Standardschriftart"/>
    <w:uiPriority w:val="99"/>
    <w:rsid w:val="001E76BE"/>
  </w:style>
  <w:style w:type="character" w:customStyle="1" w:styleId="Standardnpsmoodstavce8">
    <w:name w:val="Standardní písmo odstavce8"/>
    <w:uiPriority w:val="99"/>
    <w:rsid w:val="001E76BE"/>
  </w:style>
  <w:style w:type="character" w:customStyle="1" w:styleId="WW-Absatz-Standardschriftart1">
    <w:name w:val="WW-Absatz-Standardschriftart1"/>
    <w:uiPriority w:val="99"/>
    <w:rsid w:val="001E76BE"/>
  </w:style>
  <w:style w:type="character" w:customStyle="1" w:styleId="Standardnpsmoodstavce7">
    <w:name w:val="Standardní písmo odstavce7"/>
    <w:uiPriority w:val="99"/>
    <w:rsid w:val="001E76BE"/>
  </w:style>
  <w:style w:type="character" w:customStyle="1" w:styleId="WW-Absatz-Standardschriftart11">
    <w:name w:val="WW-Absatz-Standardschriftart11"/>
    <w:uiPriority w:val="99"/>
    <w:rsid w:val="001E76BE"/>
  </w:style>
  <w:style w:type="character" w:customStyle="1" w:styleId="WW-Absatz-Standardschriftart111">
    <w:name w:val="WW-Absatz-Standardschriftart111"/>
    <w:uiPriority w:val="99"/>
    <w:rsid w:val="001E76BE"/>
  </w:style>
  <w:style w:type="character" w:customStyle="1" w:styleId="WW8Num1z0">
    <w:name w:val="WW8Num1z0"/>
    <w:uiPriority w:val="99"/>
    <w:rsid w:val="001E76BE"/>
    <w:rPr>
      <w:rFonts w:ascii="Symbol" w:hAnsi="Symbol"/>
    </w:rPr>
  </w:style>
  <w:style w:type="character" w:customStyle="1" w:styleId="Standardnpsmoodstavce6">
    <w:name w:val="Standardní písmo odstavce6"/>
    <w:uiPriority w:val="99"/>
    <w:rsid w:val="001E76BE"/>
  </w:style>
  <w:style w:type="character" w:customStyle="1" w:styleId="WW-Absatz-Standardschriftart1111">
    <w:name w:val="WW-Absatz-Standardschriftart1111"/>
    <w:uiPriority w:val="99"/>
    <w:rsid w:val="001E76BE"/>
  </w:style>
  <w:style w:type="character" w:customStyle="1" w:styleId="Standardnpsmoodstavce5">
    <w:name w:val="Standardní písmo odstavce5"/>
    <w:uiPriority w:val="99"/>
    <w:rsid w:val="001E76BE"/>
  </w:style>
  <w:style w:type="character" w:customStyle="1" w:styleId="WW-Absatz-Standardschriftart11111">
    <w:name w:val="WW-Absatz-Standardschriftart11111"/>
    <w:uiPriority w:val="99"/>
    <w:rsid w:val="001E76BE"/>
  </w:style>
  <w:style w:type="character" w:customStyle="1" w:styleId="Standardnpsmoodstavce4">
    <w:name w:val="Standardní písmo odstavce4"/>
    <w:uiPriority w:val="99"/>
    <w:rsid w:val="001E76BE"/>
  </w:style>
  <w:style w:type="character" w:customStyle="1" w:styleId="WW-Absatz-Standardschriftart111111">
    <w:name w:val="WW-Absatz-Standardschriftart111111"/>
    <w:uiPriority w:val="99"/>
    <w:rsid w:val="001E76BE"/>
  </w:style>
  <w:style w:type="character" w:customStyle="1" w:styleId="Standardnpsmoodstavce3">
    <w:name w:val="Standardní písmo odstavce3"/>
    <w:uiPriority w:val="99"/>
    <w:rsid w:val="001E76BE"/>
  </w:style>
  <w:style w:type="character" w:customStyle="1" w:styleId="Standardnpsmoodstavce2">
    <w:name w:val="Standardní písmo odstavce2"/>
    <w:uiPriority w:val="99"/>
    <w:rsid w:val="001E76BE"/>
  </w:style>
  <w:style w:type="character" w:customStyle="1" w:styleId="Standardnpsmoodstavce1">
    <w:name w:val="Standardní písmo odstavce1"/>
    <w:uiPriority w:val="99"/>
    <w:rsid w:val="001E76BE"/>
  </w:style>
  <w:style w:type="character" w:customStyle="1" w:styleId="Standardnpsmoodstavce10">
    <w:name w:val="Standardní písmo odstavce10"/>
    <w:uiPriority w:val="99"/>
    <w:rsid w:val="001E76BE"/>
  </w:style>
  <w:style w:type="character" w:styleId="Hypertextovodkaz">
    <w:name w:val="Hyperlink"/>
    <w:basedOn w:val="Standardnpsmoodstavce"/>
    <w:uiPriority w:val="99"/>
    <w:rsid w:val="001E76BE"/>
    <w:rPr>
      <w:rFonts w:cs="Times New Roman"/>
      <w:color w:val="0000FF"/>
      <w:u w:val="single"/>
    </w:rPr>
  </w:style>
  <w:style w:type="character" w:customStyle="1" w:styleId="TextbublinyChar">
    <w:name w:val="Text bubliny Char"/>
    <w:uiPriority w:val="99"/>
    <w:rsid w:val="001E76BE"/>
    <w:rPr>
      <w:rFonts w:ascii="Tahoma" w:hAnsi="Tahoma"/>
      <w:sz w:val="16"/>
    </w:rPr>
  </w:style>
  <w:style w:type="character" w:styleId="Siln">
    <w:name w:val="Strong"/>
    <w:basedOn w:val="Standardnpsmoodstavce"/>
    <w:uiPriority w:val="22"/>
    <w:qFormat/>
    <w:rsid w:val="001E76BE"/>
    <w:rPr>
      <w:rFonts w:cs="Times New Roman"/>
      <w:b/>
      <w:bCs/>
    </w:rPr>
  </w:style>
  <w:style w:type="character" w:customStyle="1" w:styleId="ZhlavChar">
    <w:name w:val="Záhlaví Char"/>
    <w:basedOn w:val="Standardnpsmoodstavce10"/>
    <w:uiPriority w:val="99"/>
    <w:rsid w:val="001E76BE"/>
    <w:rPr>
      <w:rFonts w:cs="Times New Roman"/>
    </w:rPr>
  </w:style>
  <w:style w:type="character" w:customStyle="1" w:styleId="ZpatChar">
    <w:name w:val="Zápatí Char"/>
    <w:basedOn w:val="Standardnpsmoodstavce10"/>
    <w:uiPriority w:val="99"/>
    <w:rsid w:val="001E76BE"/>
    <w:rPr>
      <w:rFonts w:cs="Times New Roman"/>
    </w:rPr>
  </w:style>
  <w:style w:type="character" w:customStyle="1" w:styleId="ListLabel1">
    <w:name w:val="ListLabel 1"/>
    <w:uiPriority w:val="99"/>
    <w:rsid w:val="001E76BE"/>
  </w:style>
  <w:style w:type="character" w:customStyle="1" w:styleId="TextbublinyChar1">
    <w:name w:val="Text bubliny Char1"/>
    <w:uiPriority w:val="99"/>
    <w:rsid w:val="001E76BE"/>
    <w:rPr>
      <w:rFonts w:ascii="Segoe UI" w:eastAsia="SimSun" w:hAnsi="Segoe UI"/>
      <w:color w:val="00000A"/>
      <w:kern w:val="1"/>
      <w:sz w:val="18"/>
    </w:rPr>
  </w:style>
  <w:style w:type="character" w:customStyle="1" w:styleId="Odrky">
    <w:name w:val="Odrážky"/>
    <w:uiPriority w:val="99"/>
    <w:rsid w:val="001E76BE"/>
    <w:rPr>
      <w:rFonts w:ascii="OpenSymbol" w:hAnsi="OpenSymbol"/>
    </w:rPr>
  </w:style>
  <w:style w:type="character" w:customStyle="1" w:styleId="Symbolyproslovn">
    <w:name w:val="Symboly pro číslování"/>
    <w:uiPriority w:val="99"/>
    <w:rsid w:val="001E76BE"/>
  </w:style>
  <w:style w:type="paragraph" w:customStyle="1" w:styleId="Nadpis">
    <w:name w:val="Nadpis"/>
    <w:basedOn w:val="Normln"/>
    <w:next w:val="Zkladntext"/>
    <w:uiPriority w:val="99"/>
    <w:rsid w:val="001E76BE"/>
    <w:pPr>
      <w:keepNext/>
      <w:spacing w:before="240" w:after="120"/>
    </w:pPr>
    <w:rPr>
      <w:rFonts w:ascii="Arial" w:eastAsia="Microsoft YaHei" w:hAnsi="Arial" w:cs="Arial"/>
      <w:sz w:val="28"/>
      <w:szCs w:val="28"/>
    </w:rPr>
  </w:style>
  <w:style w:type="paragraph" w:styleId="Zkladntext">
    <w:name w:val="Body Text"/>
    <w:basedOn w:val="Normln"/>
    <w:link w:val="ZkladntextChar"/>
    <w:uiPriority w:val="99"/>
    <w:semiHidden/>
    <w:rsid w:val="001E76BE"/>
    <w:pPr>
      <w:spacing w:after="120"/>
    </w:pPr>
  </w:style>
  <w:style w:type="character" w:customStyle="1" w:styleId="ZkladntextChar">
    <w:name w:val="Základní text Char"/>
    <w:basedOn w:val="Standardnpsmoodstavce"/>
    <w:link w:val="Zkladntext"/>
    <w:uiPriority w:val="99"/>
    <w:semiHidden/>
    <w:locked/>
    <w:rsid w:val="004753F7"/>
    <w:rPr>
      <w:rFonts w:ascii="Calibri" w:eastAsia="SimSun" w:hAnsi="Calibri" w:cs="Calibri"/>
      <w:color w:val="00000A"/>
      <w:kern w:val="1"/>
      <w:lang w:eastAsia="ar-SA" w:bidi="ar-SA"/>
    </w:rPr>
  </w:style>
  <w:style w:type="paragraph" w:styleId="Seznam">
    <w:name w:val="List"/>
    <w:basedOn w:val="Zkladntext"/>
    <w:uiPriority w:val="99"/>
    <w:semiHidden/>
    <w:rsid w:val="001E76BE"/>
  </w:style>
  <w:style w:type="paragraph" w:customStyle="1" w:styleId="Popisek">
    <w:name w:val="Popisek"/>
    <w:basedOn w:val="Normln"/>
    <w:uiPriority w:val="99"/>
    <w:rsid w:val="001E76BE"/>
    <w:pPr>
      <w:suppressLineNumbers/>
      <w:spacing w:before="120" w:after="120"/>
    </w:pPr>
    <w:rPr>
      <w:i/>
      <w:iCs/>
      <w:sz w:val="24"/>
      <w:szCs w:val="24"/>
    </w:rPr>
  </w:style>
  <w:style w:type="paragraph" w:customStyle="1" w:styleId="Rejstk">
    <w:name w:val="Rejstřík"/>
    <w:basedOn w:val="Normln"/>
    <w:uiPriority w:val="99"/>
    <w:rsid w:val="001E76BE"/>
    <w:pPr>
      <w:suppressLineNumbers/>
    </w:pPr>
  </w:style>
  <w:style w:type="paragraph" w:customStyle="1" w:styleId="Titulek1">
    <w:name w:val="Titulek1"/>
    <w:basedOn w:val="Normln"/>
    <w:uiPriority w:val="99"/>
    <w:rsid w:val="001E76BE"/>
    <w:pPr>
      <w:suppressLineNumbers/>
      <w:spacing w:before="120" w:after="120"/>
    </w:pPr>
    <w:rPr>
      <w:i/>
      <w:iCs/>
      <w:sz w:val="24"/>
      <w:szCs w:val="24"/>
    </w:rPr>
  </w:style>
  <w:style w:type="paragraph" w:customStyle="1" w:styleId="Bezmezer1">
    <w:name w:val="Bez mezer1"/>
    <w:uiPriority w:val="99"/>
    <w:rsid w:val="001E76BE"/>
    <w:pPr>
      <w:suppressAutoHyphens/>
      <w:spacing w:line="100" w:lineRule="atLeast"/>
    </w:pPr>
    <w:rPr>
      <w:rFonts w:ascii="Calibri" w:eastAsia="SimSun" w:hAnsi="Calibri" w:cs="Calibri"/>
      <w:color w:val="00000A"/>
      <w:kern w:val="1"/>
      <w:lang w:eastAsia="ar-SA"/>
    </w:rPr>
  </w:style>
  <w:style w:type="paragraph" w:customStyle="1" w:styleId="Textbubliny1">
    <w:name w:val="Text bubliny1"/>
    <w:basedOn w:val="Normln"/>
    <w:uiPriority w:val="99"/>
    <w:rsid w:val="001E76BE"/>
    <w:pPr>
      <w:spacing w:after="0" w:line="100" w:lineRule="atLeast"/>
    </w:pPr>
    <w:rPr>
      <w:rFonts w:ascii="Tahoma" w:hAnsi="Tahoma" w:cs="Tahoma"/>
      <w:sz w:val="16"/>
      <w:szCs w:val="16"/>
    </w:rPr>
  </w:style>
  <w:style w:type="paragraph" w:styleId="Zhlav">
    <w:name w:val="header"/>
    <w:basedOn w:val="Normln"/>
    <w:link w:val="ZhlavChar1"/>
    <w:uiPriority w:val="99"/>
    <w:semiHidden/>
    <w:rsid w:val="001E76BE"/>
    <w:pPr>
      <w:tabs>
        <w:tab w:val="center" w:pos="4536"/>
        <w:tab w:val="right" w:pos="9072"/>
      </w:tabs>
      <w:spacing w:after="0" w:line="100" w:lineRule="atLeast"/>
    </w:pPr>
  </w:style>
  <w:style w:type="character" w:customStyle="1" w:styleId="ZhlavChar1">
    <w:name w:val="Záhlaví Char1"/>
    <w:basedOn w:val="Standardnpsmoodstavce"/>
    <w:link w:val="Zhlav"/>
    <w:uiPriority w:val="99"/>
    <w:semiHidden/>
    <w:locked/>
    <w:rsid w:val="004753F7"/>
    <w:rPr>
      <w:rFonts w:ascii="Calibri" w:eastAsia="SimSun" w:hAnsi="Calibri" w:cs="Calibri"/>
      <w:color w:val="00000A"/>
      <w:kern w:val="1"/>
      <w:lang w:eastAsia="ar-SA" w:bidi="ar-SA"/>
    </w:rPr>
  </w:style>
  <w:style w:type="paragraph" w:styleId="Zpat">
    <w:name w:val="footer"/>
    <w:basedOn w:val="Normln"/>
    <w:link w:val="ZpatChar1"/>
    <w:uiPriority w:val="99"/>
    <w:semiHidden/>
    <w:rsid w:val="001E76BE"/>
    <w:pPr>
      <w:tabs>
        <w:tab w:val="center" w:pos="4536"/>
        <w:tab w:val="right" w:pos="9072"/>
      </w:tabs>
      <w:spacing w:after="0" w:line="100" w:lineRule="atLeast"/>
    </w:pPr>
  </w:style>
  <w:style w:type="character" w:customStyle="1" w:styleId="ZpatChar1">
    <w:name w:val="Zápatí Char1"/>
    <w:basedOn w:val="Standardnpsmoodstavce"/>
    <w:link w:val="Zpat"/>
    <w:uiPriority w:val="99"/>
    <w:semiHidden/>
    <w:locked/>
    <w:rsid w:val="004753F7"/>
    <w:rPr>
      <w:rFonts w:ascii="Calibri" w:eastAsia="SimSun" w:hAnsi="Calibri" w:cs="Calibri"/>
      <w:color w:val="00000A"/>
      <w:kern w:val="1"/>
      <w:lang w:eastAsia="ar-SA" w:bidi="ar-SA"/>
    </w:rPr>
  </w:style>
  <w:style w:type="paragraph" w:customStyle="1" w:styleId="Pedformtovantext">
    <w:name w:val="Předformátovaný text"/>
    <w:basedOn w:val="Normln"/>
    <w:uiPriority w:val="99"/>
    <w:rsid w:val="001E76BE"/>
  </w:style>
  <w:style w:type="paragraph" w:styleId="Textbubliny">
    <w:name w:val="Balloon Text"/>
    <w:basedOn w:val="Normln"/>
    <w:link w:val="TextbublinyChar2"/>
    <w:uiPriority w:val="99"/>
    <w:semiHidden/>
    <w:rsid w:val="001E76BE"/>
    <w:pPr>
      <w:spacing w:after="0" w:line="240" w:lineRule="auto"/>
    </w:pPr>
    <w:rPr>
      <w:rFonts w:ascii="Segoe UI" w:hAnsi="Segoe UI" w:cs="Segoe UI"/>
      <w:sz w:val="18"/>
      <w:szCs w:val="18"/>
    </w:rPr>
  </w:style>
  <w:style w:type="character" w:customStyle="1" w:styleId="TextbublinyChar2">
    <w:name w:val="Text bubliny Char2"/>
    <w:basedOn w:val="Standardnpsmoodstavce"/>
    <w:link w:val="Textbubliny"/>
    <w:uiPriority w:val="99"/>
    <w:semiHidden/>
    <w:locked/>
    <w:rsid w:val="004753F7"/>
    <w:rPr>
      <w:rFonts w:eastAsia="SimSun" w:cs="Times New Roman"/>
      <w:color w:val="00000A"/>
      <w:kern w:val="1"/>
      <w:sz w:val="2"/>
      <w:szCs w:val="2"/>
      <w:lang w:eastAsia="ar-SA" w:bidi="ar-SA"/>
    </w:rPr>
  </w:style>
  <w:style w:type="character" w:customStyle="1" w:styleId="st1">
    <w:name w:val="st1"/>
    <w:basedOn w:val="Standardnpsmoodstavce"/>
    <w:uiPriority w:val="99"/>
    <w:rsid w:val="00D32113"/>
    <w:rPr>
      <w:rFonts w:cs="Times New Roman"/>
    </w:rPr>
  </w:style>
  <w:style w:type="paragraph" w:styleId="Odstavecseseznamem">
    <w:name w:val="List Paragraph"/>
    <w:basedOn w:val="Normln"/>
    <w:link w:val="OdstavecseseznamemChar"/>
    <w:uiPriority w:val="34"/>
    <w:qFormat/>
    <w:rsid w:val="00AC4829"/>
    <w:pPr>
      <w:suppressAutoHyphens w:val="0"/>
      <w:spacing w:after="160" w:line="259" w:lineRule="auto"/>
      <w:ind w:left="720"/>
      <w:contextualSpacing/>
    </w:pPr>
    <w:rPr>
      <w:rFonts w:ascii="Arial" w:eastAsia="Times New Roman" w:hAnsi="Arial" w:cs="Times New Roman"/>
      <w:color w:val="auto"/>
      <w:kern w:val="0"/>
      <w:lang w:eastAsia="en-US"/>
    </w:rPr>
  </w:style>
  <w:style w:type="character" w:customStyle="1" w:styleId="OdstavecseseznamemChar">
    <w:name w:val="Odstavec se seznamem Char"/>
    <w:basedOn w:val="Standardnpsmoodstavce"/>
    <w:link w:val="Odstavecseseznamem"/>
    <w:uiPriority w:val="34"/>
    <w:locked/>
    <w:rsid w:val="00AC4829"/>
    <w:rPr>
      <w:rFonts w:ascii="Arial" w:hAnsi="Arial" w:cs="Times New Roman"/>
      <w:sz w:val="22"/>
      <w:szCs w:val="22"/>
      <w:lang w:val="cs-CZ" w:eastAsia="en-US" w:bidi="ar-SA"/>
    </w:rPr>
  </w:style>
  <w:style w:type="paragraph" w:customStyle="1" w:styleId="Default">
    <w:name w:val="Default"/>
    <w:uiPriority w:val="99"/>
    <w:rsid w:val="00417660"/>
    <w:pPr>
      <w:autoSpaceDE w:val="0"/>
      <w:autoSpaceDN w:val="0"/>
      <w:adjustRightInd w:val="0"/>
    </w:pPr>
    <w:rPr>
      <w:color w:val="000000"/>
      <w:sz w:val="24"/>
      <w:szCs w:val="24"/>
    </w:rPr>
  </w:style>
  <w:style w:type="paragraph" w:styleId="Textpoznpodarou">
    <w:name w:val="footnote text"/>
    <w:basedOn w:val="Normln"/>
    <w:link w:val="TextpoznpodarouChar"/>
    <w:uiPriority w:val="99"/>
    <w:semiHidden/>
    <w:rsid w:val="00F03A96"/>
    <w:pPr>
      <w:suppressAutoHyphens w:val="0"/>
      <w:spacing w:after="0" w:line="240" w:lineRule="auto"/>
    </w:pPr>
    <w:rPr>
      <w:rFonts w:eastAsia="Times New Roman" w:cs="Times New Roman"/>
      <w:color w:val="auto"/>
      <w:kern w:val="0"/>
      <w:sz w:val="20"/>
      <w:szCs w:val="20"/>
      <w:lang w:eastAsia="en-US"/>
    </w:rPr>
  </w:style>
  <w:style w:type="character" w:customStyle="1" w:styleId="TextpoznpodarouChar">
    <w:name w:val="Text pozn. pod čarou Char"/>
    <w:basedOn w:val="Standardnpsmoodstavce"/>
    <w:link w:val="Textpoznpodarou"/>
    <w:uiPriority w:val="99"/>
    <w:semiHidden/>
    <w:locked/>
    <w:rsid w:val="00F03A96"/>
    <w:rPr>
      <w:rFonts w:ascii="Calibri" w:hAnsi="Calibri" w:cs="Times New Roman"/>
      <w:lang w:val="cs-CZ" w:eastAsia="en-US" w:bidi="ar-SA"/>
    </w:rPr>
  </w:style>
  <w:style w:type="character" w:styleId="Znakapoznpodarou">
    <w:name w:val="footnote reference"/>
    <w:basedOn w:val="Standardnpsmoodstavce"/>
    <w:uiPriority w:val="99"/>
    <w:semiHidden/>
    <w:rsid w:val="00F03A96"/>
    <w:rPr>
      <w:rFonts w:cs="Times New Roman"/>
      <w:vertAlign w:val="superscript"/>
    </w:rPr>
  </w:style>
  <w:style w:type="character" w:styleId="slostrnky">
    <w:name w:val="page number"/>
    <w:basedOn w:val="Standardnpsmoodstavce"/>
    <w:uiPriority w:val="99"/>
    <w:rsid w:val="004A6790"/>
    <w:rPr>
      <w:rFonts w:cs="Times New Roman"/>
    </w:rPr>
  </w:style>
  <w:style w:type="table" w:styleId="Mkatabulky">
    <w:name w:val="Table Grid"/>
    <w:basedOn w:val="Normlntabulka"/>
    <w:uiPriority w:val="59"/>
    <w:locked/>
    <w:rsid w:val="00ED4070"/>
    <w:pPr>
      <w:suppressAutoHyphens/>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uiPriority w:val="39"/>
    <w:locked/>
    <w:rsid w:val="004E1267"/>
    <w:pPr>
      <w:tabs>
        <w:tab w:val="left" w:pos="660"/>
        <w:tab w:val="right" w:leader="dot" w:pos="9627"/>
      </w:tabs>
    </w:pPr>
    <w:rPr>
      <w:rFonts w:cstheme="minorHAnsi"/>
      <w:noProof/>
      <w:color w:val="000000" w:themeColor="text1"/>
    </w:rPr>
  </w:style>
  <w:style w:type="paragraph" w:styleId="Obsah2">
    <w:name w:val="toc 2"/>
    <w:basedOn w:val="Normln"/>
    <w:next w:val="Normln"/>
    <w:autoRedefine/>
    <w:uiPriority w:val="39"/>
    <w:locked/>
    <w:rsid w:val="003C6193"/>
    <w:pPr>
      <w:ind w:left="220"/>
    </w:pPr>
  </w:style>
  <w:style w:type="paragraph" w:styleId="Obsah3">
    <w:name w:val="toc 3"/>
    <w:basedOn w:val="Normln"/>
    <w:next w:val="Normln"/>
    <w:autoRedefine/>
    <w:uiPriority w:val="39"/>
    <w:locked/>
    <w:rsid w:val="003C6193"/>
    <w:pPr>
      <w:ind w:left="440"/>
    </w:pPr>
  </w:style>
  <w:style w:type="paragraph" w:styleId="Nadpisobsahu">
    <w:name w:val="TOC Heading"/>
    <w:basedOn w:val="Nadpis1"/>
    <w:next w:val="Normln"/>
    <w:uiPriority w:val="39"/>
    <w:unhideWhenUsed/>
    <w:qFormat/>
    <w:rsid w:val="001346F3"/>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kern w:val="0"/>
      <w:lang w:eastAsia="cs-CZ"/>
    </w:rPr>
  </w:style>
  <w:style w:type="paragraph" w:styleId="Titulek">
    <w:name w:val="caption"/>
    <w:basedOn w:val="Normln"/>
    <w:next w:val="Normln"/>
    <w:unhideWhenUsed/>
    <w:qFormat/>
    <w:locked/>
    <w:rsid w:val="00710EF7"/>
    <w:pPr>
      <w:spacing w:line="240" w:lineRule="auto"/>
    </w:pPr>
    <w:rPr>
      <w:i/>
      <w:iCs/>
      <w:color w:val="1F497D" w:themeColor="text2"/>
      <w:sz w:val="18"/>
      <w:szCs w:val="18"/>
    </w:rPr>
  </w:style>
  <w:style w:type="paragraph" w:styleId="Rejstk1">
    <w:name w:val="index 1"/>
    <w:basedOn w:val="Normln"/>
    <w:next w:val="Normln"/>
    <w:autoRedefine/>
    <w:uiPriority w:val="99"/>
    <w:semiHidden/>
    <w:unhideWhenUsed/>
    <w:rsid w:val="00106A76"/>
    <w:pPr>
      <w:spacing w:after="0" w:line="240" w:lineRule="auto"/>
      <w:ind w:left="220" w:hanging="220"/>
    </w:pPr>
  </w:style>
  <w:style w:type="paragraph" w:styleId="Seznamobrzk">
    <w:name w:val="table of figures"/>
    <w:basedOn w:val="Normln"/>
    <w:next w:val="Normln"/>
    <w:uiPriority w:val="99"/>
    <w:unhideWhenUsed/>
    <w:rsid w:val="00106A76"/>
    <w:pPr>
      <w:spacing w:after="0"/>
    </w:pPr>
  </w:style>
  <w:style w:type="character" w:customStyle="1" w:styleId="Nadpis4Char">
    <w:name w:val="Nadpis 4 Char"/>
    <w:basedOn w:val="Standardnpsmoodstavce"/>
    <w:link w:val="Nadpis4"/>
    <w:semiHidden/>
    <w:rsid w:val="00636AA9"/>
    <w:rPr>
      <w:rFonts w:asciiTheme="majorHAnsi" w:eastAsiaTheme="majorEastAsia" w:hAnsiTheme="majorHAnsi" w:cstheme="majorBidi"/>
      <w:i/>
      <w:iCs/>
      <w:color w:val="365F91" w:themeColor="accent1" w:themeShade="BF"/>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9768">
      <w:bodyDiv w:val="1"/>
      <w:marLeft w:val="0"/>
      <w:marRight w:val="0"/>
      <w:marTop w:val="0"/>
      <w:marBottom w:val="0"/>
      <w:divBdr>
        <w:top w:val="none" w:sz="0" w:space="0" w:color="auto"/>
        <w:left w:val="none" w:sz="0" w:space="0" w:color="auto"/>
        <w:bottom w:val="none" w:sz="0" w:space="0" w:color="auto"/>
        <w:right w:val="none" w:sz="0" w:space="0" w:color="auto"/>
      </w:divBdr>
    </w:div>
    <w:div w:id="61105389">
      <w:bodyDiv w:val="1"/>
      <w:marLeft w:val="0"/>
      <w:marRight w:val="0"/>
      <w:marTop w:val="0"/>
      <w:marBottom w:val="0"/>
      <w:divBdr>
        <w:top w:val="none" w:sz="0" w:space="0" w:color="auto"/>
        <w:left w:val="none" w:sz="0" w:space="0" w:color="auto"/>
        <w:bottom w:val="none" w:sz="0" w:space="0" w:color="auto"/>
        <w:right w:val="none" w:sz="0" w:space="0" w:color="auto"/>
      </w:divBdr>
    </w:div>
    <w:div w:id="87849302">
      <w:bodyDiv w:val="1"/>
      <w:marLeft w:val="0"/>
      <w:marRight w:val="0"/>
      <w:marTop w:val="0"/>
      <w:marBottom w:val="0"/>
      <w:divBdr>
        <w:top w:val="none" w:sz="0" w:space="0" w:color="auto"/>
        <w:left w:val="none" w:sz="0" w:space="0" w:color="auto"/>
        <w:bottom w:val="none" w:sz="0" w:space="0" w:color="auto"/>
        <w:right w:val="none" w:sz="0" w:space="0" w:color="auto"/>
      </w:divBdr>
    </w:div>
    <w:div w:id="126509927">
      <w:bodyDiv w:val="1"/>
      <w:marLeft w:val="0"/>
      <w:marRight w:val="0"/>
      <w:marTop w:val="0"/>
      <w:marBottom w:val="0"/>
      <w:divBdr>
        <w:top w:val="none" w:sz="0" w:space="0" w:color="auto"/>
        <w:left w:val="none" w:sz="0" w:space="0" w:color="auto"/>
        <w:bottom w:val="none" w:sz="0" w:space="0" w:color="auto"/>
        <w:right w:val="none" w:sz="0" w:space="0" w:color="auto"/>
      </w:divBdr>
    </w:div>
    <w:div w:id="141193826">
      <w:bodyDiv w:val="1"/>
      <w:marLeft w:val="0"/>
      <w:marRight w:val="0"/>
      <w:marTop w:val="0"/>
      <w:marBottom w:val="0"/>
      <w:divBdr>
        <w:top w:val="none" w:sz="0" w:space="0" w:color="auto"/>
        <w:left w:val="none" w:sz="0" w:space="0" w:color="auto"/>
        <w:bottom w:val="none" w:sz="0" w:space="0" w:color="auto"/>
        <w:right w:val="none" w:sz="0" w:space="0" w:color="auto"/>
      </w:divBdr>
    </w:div>
    <w:div w:id="162550333">
      <w:bodyDiv w:val="1"/>
      <w:marLeft w:val="0"/>
      <w:marRight w:val="0"/>
      <w:marTop w:val="0"/>
      <w:marBottom w:val="0"/>
      <w:divBdr>
        <w:top w:val="none" w:sz="0" w:space="0" w:color="auto"/>
        <w:left w:val="none" w:sz="0" w:space="0" w:color="auto"/>
        <w:bottom w:val="none" w:sz="0" w:space="0" w:color="auto"/>
        <w:right w:val="none" w:sz="0" w:space="0" w:color="auto"/>
      </w:divBdr>
    </w:div>
    <w:div w:id="167251968">
      <w:bodyDiv w:val="1"/>
      <w:marLeft w:val="0"/>
      <w:marRight w:val="0"/>
      <w:marTop w:val="0"/>
      <w:marBottom w:val="0"/>
      <w:divBdr>
        <w:top w:val="none" w:sz="0" w:space="0" w:color="auto"/>
        <w:left w:val="none" w:sz="0" w:space="0" w:color="auto"/>
        <w:bottom w:val="none" w:sz="0" w:space="0" w:color="auto"/>
        <w:right w:val="none" w:sz="0" w:space="0" w:color="auto"/>
      </w:divBdr>
    </w:div>
    <w:div w:id="174074336">
      <w:bodyDiv w:val="1"/>
      <w:marLeft w:val="0"/>
      <w:marRight w:val="0"/>
      <w:marTop w:val="0"/>
      <w:marBottom w:val="0"/>
      <w:divBdr>
        <w:top w:val="none" w:sz="0" w:space="0" w:color="auto"/>
        <w:left w:val="none" w:sz="0" w:space="0" w:color="auto"/>
        <w:bottom w:val="none" w:sz="0" w:space="0" w:color="auto"/>
        <w:right w:val="none" w:sz="0" w:space="0" w:color="auto"/>
      </w:divBdr>
    </w:div>
    <w:div w:id="177080474">
      <w:bodyDiv w:val="1"/>
      <w:marLeft w:val="0"/>
      <w:marRight w:val="0"/>
      <w:marTop w:val="0"/>
      <w:marBottom w:val="0"/>
      <w:divBdr>
        <w:top w:val="none" w:sz="0" w:space="0" w:color="auto"/>
        <w:left w:val="none" w:sz="0" w:space="0" w:color="auto"/>
        <w:bottom w:val="none" w:sz="0" w:space="0" w:color="auto"/>
        <w:right w:val="none" w:sz="0" w:space="0" w:color="auto"/>
      </w:divBdr>
    </w:div>
    <w:div w:id="182211997">
      <w:bodyDiv w:val="1"/>
      <w:marLeft w:val="0"/>
      <w:marRight w:val="0"/>
      <w:marTop w:val="0"/>
      <w:marBottom w:val="0"/>
      <w:divBdr>
        <w:top w:val="none" w:sz="0" w:space="0" w:color="auto"/>
        <w:left w:val="none" w:sz="0" w:space="0" w:color="auto"/>
        <w:bottom w:val="none" w:sz="0" w:space="0" w:color="auto"/>
        <w:right w:val="none" w:sz="0" w:space="0" w:color="auto"/>
      </w:divBdr>
    </w:div>
    <w:div w:id="220554984">
      <w:bodyDiv w:val="1"/>
      <w:marLeft w:val="0"/>
      <w:marRight w:val="0"/>
      <w:marTop w:val="0"/>
      <w:marBottom w:val="0"/>
      <w:divBdr>
        <w:top w:val="none" w:sz="0" w:space="0" w:color="auto"/>
        <w:left w:val="none" w:sz="0" w:space="0" w:color="auto"/>
        <w:bottom w:val="none" w:sz="0" w:space="0" w:color="auto"/>
        <w:right w:val="none" w:sz="0" w:space="0" w:color="auto"/>
      </w:divBdr>
    </w:div>
    <w:div w:id="227882876">
      <w:bodyDiv w:val="1"/>
      <w:marLeft w:val="0"/>
      <w:marRight w:val="0"/>
      <w:marTop w:val="0"/>
      <w:marBottom w:val="0"/>
      <w:divBdr>
        <w:top w:val="none" w:sz="0" w:space="0" w:color="auto"/>
        <w:left w:val="none" w:sz="0" w:space="0" w:color="auto"/>
        <w:bottom w:val="none" w:sz="0" w:space="0" w:color="auto"/>
        <w:right w:val="none" w:sz="0" w:space="0" w:color="auto"/>
      </w:divBdr>
    </w:div>
    <w:div w:id="229660018">
      <w:bodyDiv w:val="1"/>
      <w:marLeft w:val="0"/>
      <w:marRight w:val="0"/>
      <w:marTop w:val="0"/>
      <w:marBottom w:val="0"/>
      <w:divBdr>
        <w:top w:val="none" w:sz="0" w:space="0" w:color="auto"/>
        <w:left w:val="none" w:sz="0" w:space="0" w:color="auto"/>
        <w:bottom w:val="none" w:sz="0" w:space="0" w:color="auto"/>
        <w:right w:val="none" w:sz="0" w:space="0" w:color="auto"/>
      </w:divBdr>
    </w:div>
    <w:div w:id="230308100">
      <w:bodyDiv w:val="1"/>
      <w:marLeft w:val="0"/>
      <w:marRight w:val="0"/>
      <w:marTop w:val="0"/>
      <w:marBottom w:val="0"/>
      <w:divBdr>
        <w:top w:val="none" w:sz="0" w:space="0" w:color="auto"/>
        <w:left w:val="none" w:sz="0" w:space="0" w:color="auto"/>
        <w:bottom w:val="none" w:sz="0" w:space="0" w:color="auto"/>
        <w:right w:val="none" w:sz="0" w:space="0" w:color="auto"/>
      </w:divBdr>
    </w:div>
    <w:div w:id="233204099">
      <w:bodyDiv w:val="1"/>
      <w:marLeft w:val="0"/>
      <w:marRight w:val="0"/>
      <w:marTop w:val="0"/>
      <w:marBottom w:val="0"/>
      <w:divBdr>
        <w:top w:val="none" w:sz="0" w:space="0" w:color="auto"/>
        <w:left w:val="none" w:sz="0" w:space="0" w:color="auto"/>
        <w:bottom w:val="none" w:sz="0" w:space="0" w:color="auto"/>
        <w:right w:val="none" w:sz="0" w:space="0" w:color="auto"/>
      </w:divBdr>
    </w:div>
    <w:div w:id="260725705">
      <w:bodyDiv w:val="1"/>
      <w:marLeft w:val="0"/>
      <w:marRight w:val="0"/>
      <w:marTop w:val="0"/>
      <w:marBottom w:val="0"/>
      <w:divBdr>
        <w:top w:val="none" w:sz="0" w:space="0" w:color="auto"/>
        <w:left w:val="none" w:sz="0" w:space="0" w:color="auto"/>
        <w:bottom w:val="none" w:sz="0" w:space="0" w:color="auto"/>
        <w:right w:val="none" w:sz="0" w:space="0" w:color="auto"/>
      </w:divBdr>
    </w:div>
    <w:div w:id="265626288">
      <w:bodyDiv w:val="1"/>
      <w:marLeft w:val="0"/>
      <w:marRight w:val="0"/>
      <w:marTop w:val="0"/>
      <w:marBottom w:val="0"/>
      <w:divBdr>
        <w:top w:val="none" w:sz="0" w:space="0" w:color="auto"/>
        <w:left w:val="none" w:sz="0" w:space="0" w:color="auto"/>
        <w:bottom w:val="none" w:sz="0" w:space="0" w:color="auto"/>
        <w:right w:val="none" w:sz="0" w:space="0" w:color="auto"/>
      </w:divBdr>
    </w:div>
    <w:div w:id="272984989">
      <w:bodyDiv w:val="1"/>
      <w:marLeft w:val="0"/>
      <w:marRight w:val="0"/>
      <w:marTop w:val="0"/>
      <w:marBottom w:val="0"/>
      <w:divBdr>
        <w:top w:val="none" w:sz="0" w:space="0" w:color="auto"/>
        <w:left w:val="none" w:sz="0" w:space="0" w:color="auto"/>
        <w:bottom w:val="none" w:sz="0" w:space="0" w:color="auto"/>
        <w:right w:val="none" w:sz="0" w:space="0" w:color="auto"/>
      </w:divBdr>
    </w:div>
    <w:div w:id="276375364">
      <w:bodyDiv w:val="1"/>
      <w:marLeft w:val="0"/>
      <w:marRight w:val="0"/>
      <w:marTop w:val="0"/>
      <w:marBottom w:val="0"/>
      <w:divBdr>
        <w:top w:val="none" w:sz="0" w:space="0" w:color="auto"/>
        <w:left w:val="none" w:sz="0" w:space="0" w:color="auto"/>
        <w:bottom w:val="none" w:sz="0" w:space="0" w:color="auto"/>
        <w:right w:val="none" w:sz="0" w:space="0" w:color="auto"/>
      </w:divBdr>
    </w:div>
    <w:div w:id="327175060">
      <w:bodyDiv w:val="1"/>
      <w:marLeft w:val="0"/>
      <w:marRight w:val="0"/>
      <w:marTop w:val="0"/>
      <w:marBottom w:val="0"/>
      <w:divBdr>
        <w:top w:val="none" w:sz="0" w:space="0" w:color="auto"/>
        <w:left w:val="none" w:sz="0" w:space="0" w:color="auto"/>
        <w:bottom w:val="none" w:sz="0" w:space="0" w:color="auto"/>
        <w:right w:val="none" w:sz="0" w:space="0" w:color="auto"/>
      </w:divBdr>
    </w:div>
    <w:div w:id="338898297">
      <w:bodyDiv w:val="1"/>
      <w:marLeft w:val="0"/>
      <w:marRight w:val="0"/>
      <w:marTop w:val="0"/>
      <w:marBottom w:val="0"/>
      <w:divBdr>
        <w:top w:val="none" w:sz="0" w:space="0" w:color="auto"/>
        <w:left w:val="none" w:sz="0" w:space="0" w:color="auto"/>
        <w:bottom w:val="none" w:sz="0" w:space="0" w:color="auto"/>
        <w:right w:val="none" w:sz="0" w:space="0" w:color="auto"/>
      </w:divBdr>
    </w:div>
    <w:div w:id="348606132">
      <w:bodyDiv w:val="1"/>
      <w:marLeft w:val="0"/>
      <w:marRight w:val="0"/>
      <w:marTop w:val="0"/>
      <w:marBottom w:val="0"/>
      <w:divBdr>
        <w:top w:val="none" w:sz="0" w:space="0" w:color="auto"/>
        <w:left w:val="none" w:sz="0" w:space="0" w:color="auto"/>
        <w:bottom w:val="none" w:sz="0" w:space="0" w:color="auto"/>
        <w:right w:val="none" w:sz="0" w:space="0" w:color="auto"/>
      </w:divBdr>
    </w:div>
    <w:div w:id="353656702">
      <w:bodyDiv w:val="1"/>
      <w:marLeft w:val="0"/>
      <w:marRight w:val="0"/>
      <w:marTop w:val="0"/>
      <w:marBottom w:val="0"/>
      <w:divBdr>
        <w:top w:val="none" w:sz="0" w:space="0" w:color="auto"/>
        <w:left w:val="none" w:sz="0" w:space="0" w:color="auto"/>
        <w:bottom w:val="none" w:sz="0" w:space="0" w:color="auto"/>
        <w:right w:val="none" w:sz="0" w:space="0" w:color="auto"/>
      </w:divBdr>
    </w:div>
    <w:div w:id="387267003">
      <w:bodyDiv w:val="1"/>
      <w:marLeft w:val="0"/>
      <w:marRight w:val="0"/>
      <w:marTop w:val="0"/>
      <w:marBottom w:val="0"/>
      <w:divBdr>
        <w:top w:val="none" w:sz="0" w:space="0" w:color="auto"/>
        <w:left w:val="none" w:sz="0" w:space="0" w:color="auto"/>
        <w:bottom w:val="none" w:sz="0" w:space="0" w:color="auto"/>
        <w:right w:val="none" w:sz="0" w:space="0" w:color="auto"/>
      </w:divBdr>
    </w:div>
    <w:div w:id="396168916">
      <w:bodyDiv w:val="1"/>
      <w:marLeft w:val="0"/>
      <w:marRight w:val="0"/>
      <w:marTop w:val="0"/>
      <w:marBottom w:val="0"/>
      <w:divBdr>
        <w:top w:val="none" w:sz="0" w:space="0" w:color="auto"/>
        <w:left w:val="none" w:sz="0" w:space="0" w:color="auto"/>
        <w:bottom w:val="none" w:sz="0" w:space="0" w:color="auto"/>
        <w:right w:val="none" w:sz="0" w:space="0" w:color="auto"/>
      </w:divBdr>
    </w:div>
    <w:div w:id="413206217">
      <w:bodyDiv w:val="1"/>
      <w:marLeft w:val="0"/>
      <w:marRight w:val="0"/>
      <w:marTop w:val="0"/>
      <w:marBottom w:val="0"/>
      <w:divBdr>
        <w:top w:val="none" w:sz="0" w:space="0" w:color="auto"/>
        <w:left w:val="none" w:sz="0" w:space="0" w:color="auto"/>
        <w:bottom w:val="none" w:sz="0" w:space="0" w:color="auto"/>
        <w:right w:val="none" w:sz="0" w:space="0" w:color="auto"/>
      </w:divBdr>
    </w:div>
    <w:div w:id="416905071">
      <w:bodyDiv w:val="1"/>
      <w:marLeft w:val="0"/>
      <w:marRight w:val="0"/>
      <w:marTop w:val="0"/>
      <w:marBottom w:val="0"/>
      <w:divBdr>
        <w:top w:val="none" w:sz="0" w:space="0" w:color="auto"/>
        <w:left w:val="none" w:sz="0" w:space="0" w:color="auto"/>
        <w:bottom w:val="none" w:sz="0" w:space="0" w:color="auto"/>
        <w:right w:val="none" w:sz="0" w:space="0" w:color="auto"/>
      </w:divBdr>
    </w:div>
    <w:div w:id="432435548">
      <w:bodyDiv w:val="1"/>
      <w:marLeft w:val="0"/>
      <w:marRight w:val="0"/>
      <w:marTop w:val="0"/>
      <w:marBottom w:val="0"/>
      <w:divBdr>
        <w:top w:val="none" w:sz="0" w:space="0" w:color="auto"/>
        <w:left w:val="none" w:sz="0" w:space="0" w:color="auto"/>
        <w:bottom w:val="none" w:sz="0" w:space="0" w:color="auto"/>
        <w:right w:val="none" w:sz="0" w:space="0" w:color="auto"/>
      </w:divBdr>
    </w:div>
    <w:div w:id="437605169">
      <w:bodyDiv w:val="1"/>
      <w:marLeft w:val="0"/>
      <w:marRight w:val="0"/>
      <w:marTop w:val="0"/>
      <w:marBottom w:val="0"/>
      <w:divBdr>
        <w:top w:val="none" w:sz="0" w:space="0" w:color="auto"/>
        <w:left w:val="none" w:sz="0" w:space="0" w:color="auto"/>
        <w:bottom w:val="none" w:sz="0" w:space="0" w:color="auto"/>
        <w:right w:val="none" w:sz="0" w:space="0" w:color="auto"/>
      </w:divBdr>
    </w:div>
    <w:div w:id="455224825">
      <w:bodyDiv w:val="1"/>
      <w:marLeft w:val="0"/>
      <w:marRight w:val="0"/>
      <w:marTop w:val="0"/>
      <w:marBottom w:val="0"/>
      <w:divBdr>
        <w:top w:val="none" w:sz="0" w:space="0" w:color="auto"/>
        <w:left w:val="none" w:sz="0" w:space="0" w:color="auto"/>
        <w:bottom w:val="none" w:sz="0" w:space="0" w:color="auto"/>
        <w:right w:val="none" w:sz="0" w:space="0" w:color="auto"/>
      </w:divBdr>
    </w:div>
    <w:div w:id="471991350">
      <w:bodyDiv w:val="1"/>
      <w:marLeft w:val="0"/>
      <w:marRight w:val="0"/>
      <w:marTop w:val="0"/>
      <w:marBottom w:val="0"/>
      <w:divBdr>
        <w:top w:val="none" w:sz="0" w:space="0" w:color="auto"/>
        <w:left w:val="none" w:sz="0" w:space="0" w:color="auto"/>
        <w:bottom w:val="none" w:sz="0" w:space="0" w:color="auto"/>
        <w:right w:val="none" w:sz="0" w:space="0" w:color="auto"/>
      </w:divBdr>
    </w:div>
    <w:div w:id="476726276">
      <w:bodyDiv w:val="1"/>
      <w:marLeft w:val="0"/>
      <w:marRight w:val="0"/>
      <w:marTop w:val="0"/>
      <w:marBottom w:val="0"/>
      <w:divBdr>
        <w:top w:val="none" w:sz="0" w:space="0" w:color="auto"/>
        <w:left w:val="none" w:sz="0" w:space="0" w:color="auto"/>
        <w:bottom w:val="none" w:sz="0" w:space="0" w:color="auto"/>
        <w:right w:val="none" w:sz="0" w:space="0" w:color="auto"/>
      </w:divBdr>
    </w:div>
    <w:div w:id="483931951">
      <w:bodyDiv w:val="1"/>
      <w:marLeft w:val="0"/>
      <w:marRight w:val="0"/>
      <w:marTop w:val="0"/>
      <w:marBottom w:val="0"/>
      <w:divBdr>
        <w:top w:val="none" w:sz="0" w:space="0" w:color="auto"/>
        <w:left w:val="none" w:sz="0" w:space="0" w:color="auto"/>
        <w:bottom w:val="none" w:sz="0" w:space="0" w:color="auto"/>
        <w:right w:val="none" w:sz="0" w:space="0" w:color="auto"/>
      </w:divBdr>
    </w:div>
    <w:div w:id="491143905">
      <w:bodyDiv w:val="1"/>
      <w:marLeft w:val="0"/>
      <w:marRight w:val="0"/>
      <w:marTop w:val="0"/>
      <w:marBottom w:val="0"/>
      <w:divBdr>
        <w:top w:val="none" w:sz="0" w:space="0" w:color="auto"/>
        <w:left w:val="none" w:sz="0" w:space="0" w:color="auto"/>
        <w:bottom w:val="none" w:sz="0" w:space="0" w:color="auto"/>
        <w:right w:val="none" w:sz="0" w:space="0" w:color="auto"/>
      </w:divBdr>
    </w:div>
    <w:div w:id="499660529">
      <w:bodyDiv w:val="1"/>
      <w:marLeft w:val="0"/>
      <w:marRight w:val="0"/>
      <w:marTop w:val="0"/>
      <w:marBottom w:val="0"/>
      <w:divBdr>
        <w:top w:val="none" w:sz="0" w:space="0" w:color="auto"/>
        <w:left w:val="none" w:sz="0" w:space="0" w:color="auto"/>
        <w:bottom w:val="none" w:sz="0" w:space="0" w:color="auto"/>
        <w:right w:val="none" w:sz="0" w:space="0" w:color="auto"/>
      </w:divBdr>
    </w:div>
    <w:div w:id="505170779">
      <w:bodyDiv w:val="1"/>
      <w:marLeft w:val="0"/>
      <w:marRight w:val="0"/>
      <w:marTop w:val="0"/>
      <w:marBottom w:val="0"/>
      <w:divBdr>
        <w:top w:val="none" w:sz="0" w:space="0" w:color="auto"/>
        <w:left w:val="none" w:sz="0" w:space="0" w:color="auto"/>
        <w:bottom w:val="none" w:sz="0" w:space="0" w:color="auto"/>
        <w:right w:val="none" w:sz="0" w:space="0" w:color="auto"/>
      </w:divBdr>
    </w:div>
    <w:div w:id="512426519">
      <w:marLeft w:val="0"/>
      <w:marRight w:val="0"/>
      <w:marTop w:val="0"/>
      <w:marBottom w:val="0"/>
      <w:divBdr>
        <w:top w:val="none" w:sz="0" w:space="0" w:color="auto"/>
        <w:left w:val="none" w:sz="0" w:space="0" w:color="auto"/>
        <w:bottom w:val="none" w:sz="0" w:space="0" w:color="auto"/>
        <w:right w:val="none" w:sz="0" w:space="0" w:color="auto"/>
      </w:divBdr>
      <w:divsChild>
        <w:div w:id="512426520">
          <w:marLeft w:val="720"/>
          <w:marRight w:val="0"/>
          <w:marTop w:val="0"/>
          <w:marBottom w:val="240"/>
          <w:divBdr>
            <w:top w:val="none" w:sz="0" w:space="0" w:color="auto"/>
            <w:left w:val="none" w:sz="0" w:space="0" w:color="auto"/>
            <w:bottom w:val="none" w:sz="0" w:space="0" w:color="auto"/>
            <w:right w:val="none" w:sz="0" w:space="0" w:color="auto"/>
          </w:divBdr>
        </w:div>
        <w:div w:id="512426521">
          <w:marLeft w:val="720"/>
          <w:marRight w:val="0"/>
          <w:marTop w:val="0"/>
          <w:marBottom w:val="240"/>
          <w:divBdr>
            <w:top w:val="none" w:sz="0" w:space="0" w:color="auto"/>
            <w:left w:val="none" w:sz="0" w:space="0" w:color="auto"/>
            <w:bottom w:val="none" w:sz="0" w:space="0" w:color="auto"/>
            <w:right w:val="none" w:sz="0" w:space="0" w:color="auto"/>
          </w:divBdr>
        </w:div>
        <w:div w:id="512426524">
          <w:marLeft w:val="720"/>
          <w:marRight w:val="0"/>
          <w:marTop w:val="0"/>
          <w:marBottom w:val="240"/>
          <w:divBdr>
            <w:top w:val="none" w:sz="0" w:space="0" w:color="auto"/>
            <w:left w:val="none" w:sz="0" w:space="0" w:color="auto"/>
            <w:bottom w:val="none" w:sz="0" w:space="0" w:color="auto"/>
            <w:right w:val="none" w:sz="0" w:space="0" w:color="auto"/>
          </w:divBdr>
        </w:div>
        <w:div w:id="512426528">
          <w:marLeft w:val="720"/>
          <w:marRight w:val="0"/>
          <w:marTop w:val="0"/>
          <w:marBottom w:val="240"/>
          <w:divBdr>
            <w:top w:val="none" w:sz="0" w:space="0" w:color="auto"/>
            <w:left w:val="none" w:sz="0" w:space="0" w:color="auto"/>
            <w:bottom w:val="none" w:sz="0" w:space="0" w:color="auto"/>
            <w:right w:val="none" w:sz="0" w:space="0" w:color="auto"/>
          </w:divBdr>
        </w:div>
        <w:div w:id="512426529">
          <w:marLeft w:val="720"/>
          <w:marRight w:val="0"/>
          <w:marTop w:val="0"/>
          <w:marBottom w:val="240"/>
          <w:divBdr>
            <w:top w:val="none" w:sz="0" w:space="0" w:color="auto"/>
            <w:left w:val="none" w:sz="0" w:space="0" w:color="auto"/>
            <w:bottom w:val="none" w:sz="0" w:space="0" w:color="auto"/>
            <w:right w:val="none" w:sz="0" w:space="0" w:color="auto"/>
          </w:divBdr>
        </w:div>
      </w:divsChild>
    </w:div>
    <w:div w:id="512426522">
      <w:marLeft w:val="0"/>
      <w:marRight w:val="0"/>
      <w:marTop w:val="0"/>
      <w:marBottom w:val="0"/>
      <w:divBdr>
        <w:top w:val="none" w:sz="0" w:space="0" w:color="auto"/>
        <w:left w:val="none" w:sz="0" w:space="0" w:color="auto"/>
        <w:bottom w:val="none" w:sz="0" w:space="0" w:color="auto"/>
        <w:right w:val="none" w:sz="0" w:space="0" w:color="auto"/>
      </w:divBdr>
    </w:div>
    <w:div w:id="512426523">
      <w:marLeft w:val="0"/>
      <w:marRight w:val="0"/>
      <w:marTop w:val="0"/>
      <w:marBottom w:val="0"/>
      <w:divBdr>
        <w:top w:val="none" w:sz="0" w:space="0" w:color="auto"/>
        <w:left w:val="none" w:sz="0" w:space="0" w:color="auto"/>
        <w:bottom w:val="none" w:sz="0" w:space="0" w:color="auto"/>
        <w:right w:val="none" w:sz="0" w:space="0" w:color="auto"/>
      </w:divBdr>
    </w:div>
    <w:div w:id="512426525">
      <w:marLeft w:val="0"/>
      <w:marRight w:val="0"/>
      <w:marTop w:val="0"/>
      <w:marBottom w:val="0"/>
      <w:divBdr>
        <w:top w:val="none" w:sz="0" w:space="0" w:color="auto"/>
        <w:left w:val="none" w:sz="0" w:space="0" w:color="auto"/>
        <w:bottom w:val="none" w:sz="0" w:space="0" w:color="auto"/>
        <w:right w:val="none" w:sz="0" w:space="0" w:color="auto"/>
      </w:divBdr>
    </w:div>
    <w:div w:id="512426526">
      <w:marLeft w:val="0"/>
      <w:marRight w:val="0"/>
      <w:marTop w:val="0"/>
      <w:marBottom w:val="0"/>
      <w:divBdr>
        <w:top w:val="none" w:sz="0" w:space="0" w:color="auto"/>
        <w:left w:val="none" w:sz="0" w:space="0" w:color="auto"/>
        <w:bottom w:val="none" w:sz="0" w:space="0" w:color="auto"/>
        <w:right w:val="none" w:sz="0" w:space="0" w:color="auto"/>
      </w:divBdr>
    </w:div>
    <w:div w:id="512426527">
      <w:marLeft w:val="0"/>
      <w:marRight w:val="0"/>
      <w:marTop w:val="0"/>
      <w:marBottom w:val="0"/>
      <w:divBdr>
        <w:top w:val="none" w:sz="0" w:space="0" w:color="auto"/>
        <w:left w:val="none" w:sz="0" w:space="0" w:color="auto"/>
        <w:bottom w:val="none" w:sz="0" w:space="0" w:color="auto"/>
        <w:right w:val="none" w:sz="0" w:space="0" w:color="auto"/>
      </w:divBdr>
    </w:div>
    <w:div w:id="513617148">
      <w:bodyDiv w:val="1"/>
      <w:marLeft w:val="0"/>
      <w:marRight w:val="0"/>
      <w:marTop w:val="0"/>
      <w:marBottom w:val="0"/>
      <w:divBdr>
        <w:top w:val="none" w:sz="0" w:space="0" w:color="auto"/>
        <w:left w:val="none" w:sz="0" w:space="0" w:color="auto"/>
        <w:bottom w:val="none" w:sz="0" w:space="0" w:color="auto"/>
        <w:right w:val="none" w:sz="0" w:space="0" w:color="auto"/>
      </w:divBdr>
    </w:div>
    <w:div w:id="517424496">
      <w:bodyDiv w:val="1"/>
      <w:marLeft w:val="0"/>
      <w:marRight w:val="0"/>
      <w:marTop w:val="0"/>
      <w:marBottom w:val="0"/>
      <w:divBdr>
        <w:top w:val="none" w:sz="0" w:space="0" w:color="auto"/>
        <w:left w:val="none" w:sz="0" w:space="0" w:color="auto"/>
        <w:bottom w:val="none" w:sz="0" w:space="0" w:color="auto"/>
        <w:right w:val="none" w:sz="0" w:space="0" w:color="auto"/>
      </w:divBdr>
    </w:div>
    <w:div w:id="537471628">
      <w:bodyDiv w:val="1"/>
      <w:marLeft w:val="0"/>
      <w:marRight w:val="0"/>
      <w:marTop w:val="0"/>
      <w:marBottom w:val="0"/>
      <w:divBdr>
        <w:top w:val="none" w:sz="0" w:space="0" w:color="auto"/>
        <w:left w:val="none" w:sz="0" w:space="0" w:color="auto"/>
        <w:bottom w:val="none" w:sz="0" w:space="0" w:color="auto"/>
        <w:right w:val="none" w:sz="0" w:space="0" w:color="auto"/>
      </w:divBdr>
    </w:div>
    <w:div w:id="541744925">
      <w:bodyDiv w:val="1"/>
      <w:marLeft w:val="0"/>
      <w:marRight w:val="0"/>
      <w:marTop w:val="0"/>
      <w:marBottom w:val="0"/>
      <w:divBdr>
        <w:top w:val="none" w:sz="0" w:space="0" w:color="auto"/>
        <w:left w:val="none" w:sz="0" w:space="0" w:color="auto"/>
        <w:bottom w:val="none" w:sz="0" w:space="0" w:color="auto"/>
        <w:right w:val="none" w:sz="0" w:space="0" w:color="auto"/>
      </w:divBdr>
    </w:div>
    <w:div w:id="572859810">
      <w:bodyDiv w:val="1"/>
      <w:marLeft w:val="0"/>
      <w:marRight w:val="0"/>
      <w:marTop w:val="0"/>
      <w:marBottom w:val="0"/>
      <w:divBdr>
        <w:top w:val="none" w:sz="0" w:space="0" w:color="auto"/>
        <w:left w:val="none" w:sz="0" w:space="0" w:color="auto"/>
        <w:bottom w:val="none" w:sz="0" w:space="0" w:color="auto"/>
        <w:right w:val="none" w:sz="0" w:space="0" w:color="auto"/>
      </w:divBdr>
    </w:div>
    <w:div w:id="605162380">
      <w:bodyDiv w:val="1"/>
      <w:marLeft w:val="0"/>
      <w:marRight w:val="0"/>
      <w:marTop w:val="0"/>
      <w:marBottom w:val="0"/>
      <w:divBdr>
        <w:top w:val="none" w:sz="0" w:space="0" w:color="auto"/>
        <w:left w:val="none" w:sz="0" w:space="0" w:color="auto"/>
        <w:bottom w:val="none" w:sz="0" w:space="0" w:color="auto"/>
        <w:right w:val="none" w:sz="0" w:space="0" w:color="auto"/>
      </w:divBdr>
    </w:div>
    <w:div w:id="612640746">
      <w:bodyDiv w:val="1"/>
      <w:marLeft w:val="0"/>
      <w:marRight w:val="0"/>
      <w:marTop w:val="0"/>
      <w:marBottom w:val="0"/>
      <w:divBdr>
        <w:top w:val="none" w:sz="0" w:space="0" w:color="auto"/>
        <w:left w:val="none" w:sz="0" w:space="0" w:color="auto"/>
        <w:bottom w:val="none" w:sz="0" w:space="0" w:color="auto"/>
        <w:right w:val="none" w:sz="0" w:space="0" w:color="auto"/>
      </w:divBdr>
    </w:div>
    <w:div w:id="623850250">
      <w:bodyDiv w:val="1"/>
      <w:marLeft w:val="0"/>
      <w:marRight w:val="0"/>
      <w:marTop w:val="0"/>
      <w:marBottom w:val="0"/>
      <w:divBdr>
        <w:top w:val="none" w:sz="0" w:space="0" w:color="auto"/>
        <w:left w:val="none" w:sz="0" w:space="0" w:color="auto"/>
        <w:bottom w:val="none" w:sz="0" w:space="0" w:color="auto"/>
        <w:right w:val="none" w:sz="0" w:space="0" w:color="auto"/>
      </w:divBdr>
    </w:div>
    <w:div w:id="626160472">
      <w:bodyDiv w:val="1"/>
      <w:marLeft w:val="0"/>
      <w:marRight w:val="0"/>
      <w:marTop w:val="0"/>
      <w:marBottom w:val="0"/>
      <w:divBdr>
        <w:top w:val="none" w:sz="0" w:space="0" w:color="auto"/>
        <w:left w:val="none" w:sz="0" w:space="0" w:color="auto"/>
        <w:bottom w:val="none" w:sz="0" w:space="0" w:color="auto"/>
        <w:right w:val="none" w:sz="0" w:space="0" w:color="auto"/>
      </w:divBdr>
    </w:div>
    <w:div w:id="663584490">
      <w:bodyDiv w:val="1"/>
      <w:marLeft w:val="0"/>
      <w:marRight w:val="0"/>
      <w:marTop w:val="0"/>
      <w:marBottom w:val="0"/>
      <w:divBdr>
        <w:top w:val="none" w:sz="0" w:space="0" w:color="auto"/>
        <w:left w:val="none" w:sz="0" w:space="0" w:color="auto"/>
        <w:bottom w:val="none" w:sz="0" w:space="0" w:color="auto"/>
        <w:right w:val="none" w:sz="0" w:space="0" w:color="auto"/>
      </w:divBdr>
    </w:div>
    <w:div w:id="699741404">
      <w:bodyDiv w:val="1"/>
      <w:marLeft w:val="0"/>
      <w:marRight w:val="0"/>
      <w:marTop w:val="0"/>
      <w:marBottom w:val="0"/>
      <w:divBdr>
        <w:top w:val="none" w:sz="0" w:space="0" w:color="auto"/>
        <w:left w:val="none" w:sz="0" w:space="0" w:color="auto"/>
        <w:bottom w:val="none" w:sz="0" w:space="0" w:color="auto"/>
        <w:right w:val="none" w:sz="0" w:space="0" w:color="auto"/>
      </w:divBdr>
    </w:div>
    <w:div w:id="747071381">
      <w:bodyDiv w:val="1"/>
      <w:marLeft w:val="0"/>
      <w:marRight w:val="0"/>
      <w:marTop w:val="0"/>
      <w:marBottom w:val="0"/>
      <w:divBdr>
        <w:top w:val="none" w:sz="0" w:space="0" w:color="auto"/>
        <w:left w:val="none" w:sz="0" w:space="0" w:color="auto"/>
        <w:bottom w:val="none" w:sz="0" w:space="0" w:color="auto"/>
        <w:right w:val="none" w:sz="0" w:space="0" w:color="auto"/>
      </w:divBdr>
    </w:div>
    <w:div w:id="759718623">
      <w:bodyDiv w:val="1"/>
      <w:marLeft w:val="0"/>
      <w:marRight w:val="0"/>
      <w:marTop w:val="0"/>
      <w:marBottom w:val="0"/>
      <w:divBdr>
        <w:top w:val="none" w:sz="0" w:space="0" w:color="auto"/>
        <w:left w:val="none" w:sz="0" w:space="0" w:color="auto"/>
        <w:bottom w:val="none" w:sz="0" w:space="0" w:color="auto"/>
        <w:right w:val="none" w:sz="0" w:space="0" w:color="auto"/>
      </w:divBdr>
    </w:div>
    <w:div w:id="771705095">
      <w:bodyDiv w:val="1"/>
      <w:marLeft w:val="0"/>
      <w:marRight w:val="0"/>
      <w:marTop w:val="0"/>
      <w:marBottom w:val="0"/>
      <w:divBdr>
        <w:top w:val="none" w:sz="0" w:space="0" w:color="auto"/>
        <w:left w:val="none" w:sz="0" w:space="0" w:color="auto"/>
        <w:bottom w:val="none" w:sz="0" w:space="0" w:color="auto"/>
        <w:right w:val="none" w:sz="0" w:space="0" w:color="auto"/>
      </w:divBdr>
    </w:div>
    <w:div w:id="779952354">
      <w:bodyDiv w:val="1"/>
      <w:marLeft w:val="0"/>
      <w:marRight w:val="0"/>
      <w:marTop w:val="0"/>
      <w:marBottom w:val="0"/>
      <w:divBdr>
        <w:top w:val="none" w:sz="0" w:space="0" w:color="auto"/>
        <w:left w:val="none" w:sz="0" w:space="0" w:color="auto"/>
        <w:bottom w:val="none" w:sz="0" w:space="0" w:color="auto"/>
        <w:right w:val="none" w:sz="0" w:space="0" w:color="auto"/>
      </w:divBdr>
    </w:div>
    <w:div w:id="784616355">
      <w:bodyDiv w:val="1"/>
      <w:marLeft w:val="0"/>
      <w:marRight w:val="0"/>
      <w:marTop w:val="0"/>
      <w:marBottom w:val="0"/>
      <w:divBdr>
        <w:top w:val="none" w:sz="0" w:space="0" w:color="auto"/>
        <w:left w:val="none" w:sz="0" w:space="0" w:color="auto"/>
        <w:bottom w:val="none" w:sz="0" w:space="0" w:color="auto"/>
        <w:right w:val="none" w:sz="0" w:space="0" w:color="auto"/>
      </w:divBdr>
    </w:div>
    <w:div w:id="797917295">
      <w:bodyDiv w:val="1"/>
      <w:marLeft w:val="0"/>
      <w:marRight w:val="0"/>
      <w:marTop w:val="0"/>
      <w:marBottom w:val="0"/>
      <w:divBdr>
        <w:top w:val="none" w:sz="0" w:space="0" w:color="auto"/>
        <w:left w:val="none" w:sz="0" w:space="0" w:color="auto"/>
        <w:bottom w:val="none" w:sz="0" w:space="0" w:color="auto"/>
        <w:right w:val="none" w:sz="0" w:space="0" w:color="auto"/>
      </w:divBdr>
    </w:div>
    <w:div w:id="815998390">
      <w:bodyDiv w:val="1"/>
      <w:marLeft w:val="0"/>
      <w:marRight w:val="0"/>
      <w:marTop w:val="0"/>
      <w:marBottom w:val="0"/>
      <w:divBdr>
        <w:top w:val="none" w:sz="0" w:space="0" w:color="auto"/>
        <w:left w:val="none" w:sz="0" w:space="0" w:color="auto"/>
        <w:bottom w:val="none" w:sz="0" w:space="0" w:color="auto"/>
        <w:right w:val="none" w:sz="0" w:space="0" w:color="auto"/>
      </w:divBdr>
    </w:div>
    <w:div w:id="817765546">
      <w:bodyDiv w:val="1"/>
      <w:marLeft w:val="0"/>
      <w:marRight w:val="0"/>
      <w:marTop w:val="0"/>
      <w:marBottom w:val="0"/>
      <w:divBdr>
        <w:top w:val="none" w:sz="0" w:space="0" w:color="auto"/>
        <w:left w:val="none" w:sz="0" w:space="0" w:color="auto"/>
        <w:bottom w:val="none" w:sz="0" w:space="0" w:color="auto"/>
        <w:right w:val="none" w:sz="0" w:space="0" w:color="auto"/>
      </w:divBdr>
    </w:div>
    <w:div w:id="825434418">
      <w:bodyDiv w:val="1"/>
      <w:marLeft w:val="0"/>
      <w:marRight w:val="0"/>
      <w:marTop w:val="0"/>
      <w:marBottom w:val="0"/>
      <w:divBdr>
        <w:top w:val="none" w:sz="0" w:space="0" w:color="auto"/>
        <w:left w:val="none" w:sz="0" w:space="0" w:color="auto"/>
        <w:bottom w:val="none" w:sz="0" w:space="0" w:color="auto"/>
        <w:right w:val="none" w:sz="0" w:space="0" w:color="auto"/>
      </w:divBdr>
    </w:div>
    <w:div w:id="839926234">
      <w:bodyDiv w:val="1"/>
      <w:marLeft w:val="0"/>
      <w:marRight w:val="0"/>
      <w:marTop w:val="0"/>
      <w:marBottom w:val="0"/>
      <w:divBdr>
        <w:top w:val="none" w:sz="0" w:space="0" w:color="auto"/>
        <w:left w:val="none" w:sz="0" w:space="0" w:color="auto"/>
        <w:bottom w:val="none" w:sz="0" w:space="0" w:color="auto"/>
        <w:right w:val="none" w:sz="0" w:space="0" w:color="auto"/>
      </w:divBdr>
    </w:div>
    <w:div w:id="905190565">
      <w:bodyDiv w:val="1"/>
      <w:marLeft w:val="0"/>
      <w:marRight w:val="0"/>
      <w:marTop w:val="0"/>
      <w:marBottom w:val="0"/>
      <w:divBdr>
        <w:top w:val="none" w:sz="0" w:space="0" w:color="auto"/>
        <w:left w:val="none" w:sz="0" w:space="0" w:color="auto"/>
        <w:bottom w:val="none" w:sz="0" w:space="0" w:color="auto"/>
        <w:right w:val="none" w:sz="0" w:space="0" w:color="auto"/>
      </w:divBdr>
    </w:div>
    <w:div w:id="922878928">
      <w:bodyDiv w:val="1"/>
      <w:marLeft w:val="0"/>
      <w:marRight w:val="0"/>
      <w:marTop w:val="0"/>
      <w:marBottom w:val="0"/>
      <w:divBdr>
        <w:top w:val="none" w:sz="0" w:space="0" w:color="auto"/>
        <w:left w:val="none" w:sz="0" w:space="0" w:color="auto"/>
        <w:bottom w:val="none" w:sz="0" w:space="0" w:color="auto"/>
        <w:right w:val="none" w:sz="0" w:space="0" w:color="auto"/>
      </w:divBdr>
    </w:div>
    <w:div w:id="972441216">
      <w:bodyDiv w:val="1"/>
      <w:marLeft w:val="0"/>
      <w:marRight w:val="0"/>
      <w:marTop w:val="0"/>
      <w:marBottom w:val="0"/>
      <w:divBdr>
        <w:top w:val="none" w:sz="0" w:space="0" w:color="auto"/>
        <w:left w:val="none" w:sz="0" w:space="0" w:color="auto"/>
        <w:bottom w:val="none" w:sz="0" w:space="0" w:color="auto"/>
        <w:right w:val="none" w:sz="0" w:space="0" w:color="auto"/>
      </w:divBdr>
    </w:div>
    <w:div w:id="1051266069">
      <w:bodyDiv w:val="1"/>
      <w:marLeft w:val="0"/>
      <w:marRight w:val="0"/>
      <w:marTop w:val="0"/>
      <w:marBottom w:val="0"/>
      <w:divBdr>
        <w:top w:val="none" w:sz="0" w:space="0" w:color="auto"/>
        <w:left w:val="none" w:sz="0" w:space="0" w:color="auto"/>
        <w:bottom w:val="none" w:sz="0" w:space="0" w:color="auto"/>
        <w:right w:val="none" w:sz="0" w:space="0" w:color="auto"/>
      </w:divBdr>
    </w:div>
    <w:div w:id="1110975770">
      <w:bodyDiv w:val="1"/>
      <w:marLeft w:val="0"/>
      <w:marRight w:val="0"/>
      <w:marTop w:val="0"/>
      <w:marBottom w:val="0"/>
      <w:divBdr>
        <w:top w:val="none" w:sz="0" w:space="0" w:color="auto"/>
        <w:left w:val="none" w:sz="0" w:space="0" w:color="auto"/>
        <w:bottom w:val="none" w:sz="0" w:space="0" w:color="auto"/>
        <w:right w:val="none" w:sz="0" w:space="0" w:color="auto"/>
      </w:divBdr>
    </w:div>
    <w:div w:id="1145125826">
      <w:bodyDiv w:val="1"/>
      <w:marLeft w:val="0"/>
      <w:marRight w:val="0"/>
      <w:marTop w:val="0"/>
      <w:marBottom w:val="0"/>
      <w:divBdr>
        <w:top w:val="none" w:sz="0" w:space="0" w:color="auto"/>
        <w:left w:val="none" w:sz="0" w:space="0" w:color="auto"/>
        <w:bottom w:val="none" w:sz="0" w:space="0" w:color="auto"/>
        <w:right w:val="none" w:sz="0" w:space="0" w:color="auto"/>
      </w:divBdr>
    </w:div>
    <w:div w:id="1147279856">
      <w:bodyDiv w:val="1"/>
      <w:marLeft w:val="0"/>
      <w:marRight w:val="0"/>
      <w:marTop w:val="0"/>
      <w:marBottom w:val="0"/>
      <w:divBdr>
        <w:top w:val="none" w:sz="0" w:space="0" w:color="auto"/>
        <w:left w:val="none" w:sz="0" w:space="0" w:color="auto"/>
        <w:bottom w:val="none" w:sz="0" w:space="0" w:color="auto"/>
        <w:right w:val="none" w:sz="0" w:space="0" w:color="auto"/>
      </w:divBdr>
    </w:div>
    <w:div w:id="1177382226">
      <w:bodyDiv w:val="1"/>
      <w:marLeft w:val="0"/>
      <w:marRight w:val="0"/>
      <w:marTop w:val="0"/>
      <w:marBottom w:val="0"/>
      <w:divBdr>
        <w:top w:val="none" w:sz="0" w:space="0" w:color="auto"/>
        <w:left w:val="none" w:sz="0" w:space="0" w:color="auto"/>
        <w:bottom w:val="none" w:sz="0" w:space="0" w:color="auto"/>
        <w:right w:val="none" w:sz="0" w:space="0" w:color="auto"/>
      </w:divBdr>
    </w:div>
    <w:div w:id="1202324582">
      <w:bodyDiv w:val="1"/>
      <w:marLeft w:val="0"/>
      <w:marRight w:val="0"/>
      <w:marTop w:val="0"/>
      <w:marBottom w:val="0"/>
      <w:divBdr>
        <w:top w:val="none" w:sz="0" w:space="0" w:color="auto"/>
        <w:left w:val="none" w:sz="0" w:space="0" w:color="auto"/>
        <w:bottom w:val="none" w:sz="0" w:space="0" w:color="auto"/>
        <w:right w:val="none" w:sz="0" w:space="0" w:color="auto"/>
      </w:divBdr>
    </w:div>
    <w:div w:id="1204362792">
      <w:bodyDiv w:val="1"/>
      <w:marLeft w:val="0"/>
      <w:marRight w:val="0"/>
      <w:marTop w:val="0"/>
      <w:marBottom w:val="0"/>
      <w:divBdr>
        <w:top w:val="none" w:sz="0" w:space="0" w:color="auto"/>
        <w:left w:val="none" w:sz="0" w:space="0" w:color="auto"/>
        <w:bottom w:val="none" w:sz="0" w:space="0" w:color="auto"/>
        <w:right w:val="none" w:sz="0" w:space="0" w:color="auto"/>
      </w:divBdr>
    </w:div>
    <w:div w:id="1229656215">
      <w:bodyDiv w:val="1"/>
      <w:marLeft w:val="0"/>
      <w:marRight w:val="0"/>
      <w:marTop w:val="0"/>
      <w:marBottom w:val="0"/>
      <w:divBdr>
        <w:top w:val="none" w:sz="0" w:space="0" w:color="auto"/>
        <w:left w:val="none" w:sz="0" w:space="0" w:color="auto"/>
        <w:bottom w:val="none" w:sz="0" w:space="0" w:color="auto"/>
        <w:right w:val="none" w:sz="0" w:space="0" w:color="auto"/>
      </w:divBdr>
    </w:div>
    <w:div w:id="1242445214">
      <w:bodyDiv w:val="1"/>
      <w:marLeft w:val="0"/>
      <w:marRight w:val="0"/>
      <w:marTop w:val="0"/>
      <w:marBottom w:val="0"/>
      <w:divBdr>
        <w:top w:val="none" w:sz="0" w:space="0" w:color="auto"/>
        <w:left w:val="none" w:sz="0" w:space="0" w:color="auto"/>
        <w:bottom w:val="none" w:sz="0" w:space="0" w:color="auto"/>
        <w:right w:val="none" w:sz="0" w:space="0" w:color="auto"/>
      </w:divBdr>
    </w:div>
    <w:div w:id="1322737467">
      <w:bodyDiv w:val="1"/>
      <w:marLeft w:val="0"/>
      <w:marRight w:val="0"/>
      <w:marTop w:val="0"/>
      <w:marBottom w:val="0"/>
      <w:divBdr>
        <w:top w:val="none" w:sz="0" w:space="0" w:color="auto"/>
        <w:left w:val="none" w:sz="0" w:space="0" w:color="auto"/>
        <w:bottom w:val="none" w:sz="0" w:space="0" w:color="auto"/>
        <w:right w:val="none" w:sz="0" w:space="0" w:color="auto"/>
      </w:divBdr>
    </w:div>
    <w:div w:id="1381126181">
      <w:bodyDiv w:val="1"/>
      <w:marLeft w:val="0"/>
      <w:marRight w:val="0"/>
      <w:marTop w:val="0"/>
      <w:marBottom w:val="0"/>
      <w:divBdr>
        <w:top w:val="none" w:sz="0" w:space="0" w:color="auto"/>
        <w:left w:val="none" w:sz="0" w:space="0" w:color="auto"/>
        <w:bottom w:val="none" w:sz="0" w:space="0" w:color="auto"/>
        <w:right w:val="none" w:sz="0" w:space="0" w:color="auto"/>
      </w:divBdr>
    </w:div>
    <w:div w:id="1398895725">
      <w:bodyDiv w:val="1"/>
      <w:marLeft w:val="0"/>
      <w:marRight w:val="0"/>
      <w:marTop w:val="0"/>
      <w:marBottom w:val="0"/>
      <w:divBdr>
        <w:top w:val="none" w:sz="0" w:space="0" w:color="auto"/>
        <w:left w:val="none" w:sz="0" w:space="0" w:color="auto"/>
        <w:bottom w:val="none" w:sz="0" w:space="0" w:color="auto"/>
        <w:right w:val="none" w:sz="0" w:space="0" w:color="auto"/>
      </w:divBdr>
    </w:div>
    <w:div w:id="1405713299">
      <w:bodyDiv w:val="1"/>
      <w:marLeft w:val="0"/>
      <w:marRight w:val="0"/>
      <w:marTop w:val="0"/>
      <w:marBottom w:val="0"/>
      <w:divBdr>
        <w:top w:val="none" w:sz="0" w:space="0" w:color="auto"/>
        <w:left w:val="none" w:sz="0" w:space="0" w:color="auto"/>
        <w:bottom w:val="none" w:sz="0" w:space="0" w:color="auto"/>
        <w:right w:val="none" w:sz="0" w:space="0" w:color="auto"/>
      </w:divBdr>
    </w:div>
    <w:div w:id="1415588925">
      <w:bodyDiv w:val="1"/>
      <w:marLeft w:val="0"/>
      <w:marRight w:val="0"/>
      <w:marTop w:val="0"/>
      <w:marBottom w:val="0"/>
      <w:divBdr>
        <w:top w:val="none" w:sz="0" w:space="0" w:color="auto"/>
        <w:left w:val="none" w:sz="0" w:space="0" w:color="auto"/>
        <w:bottom w:val="none" w:sz="0" w:space="0" w:color="auto"/>
        <w:right w:val="none" w:sz="0" w:space="0" w:color="auto"/>
      </w:divBdr>
    </w:div>
    <w:div w:id="1440298084">
      <w:bodyDiv w:val="1"/>
      <w:marLeft w:val="0"/>
      <w:marRight w:val="0"/>
      <w:marTop w:val="0"/>
      <w:marBottom w:val="0"/>
      <w:divBdr>
        <w:top w:val="none" w:sz="0" w:space="0" w:color="auto"/>
        <w:left w:val="none" w:sz="0" w:space="0" w:color="auto"/>
        <w:bottom w:val="none" w:sz="0" w:space="0" w:color="auto"/>
        <w:right w:val="none" w:sz="0" w:space="0" w:color="auto"/>
      </w:divBdr>
    </w:div>
    <w:div w:id="1471167227">
      <w:bodyDiv w:val="1"/>
      <w:marLeft w:val="0"/>
      <w:marRight w:val="0"/>
      <w:marTop w:val="0"/>
      <w:marBottom w:val="0"/>
      <w:divBdr>
        <w:top w:val="none" w:sz="0" w:space="0" w:color="auto"/>
        <w:left w:val="none" w:sz="0" w:space="0" w:color="auto"/>
        <w:bottom w:val="none" w:sz="0" w:space="0" w:color="auto"/>
        <w:right w:val="none" w:sz="0" w:space="0" w:color="auto"/>
      </w:divBdr>
    </w:div>
    <w:div w:id="1479496549">
      <w:bodyDiv w:val="1"/>
      <w:marLeft w:val="0"/>
      <w:marRight w:val="0"/>
      <w:marTop w:val="0"/>
      <w:marBottom w:val="0"/>
      <w:divBdr>
        <w:top w:val="none" w:sz="0" w:space="0" w:color="auto"/>
        <w:left w:val="none" w:sz="0" w:space="0" w:color="auto"/>
        <w:bottom w:val="none" w:sz="0" w:space="0" w:color="auto"/>
        <w:right w:val="none" w:sz="0" w:space="0" w:color="auto"/>
      </w:divBdr>
    </w:div>
    <w:div w:id="1484275055">
      <w:bodyDiv w:val="1"/>
      <w:marLeft w:val="0"/>
      <w:marRight w:val="0"/>
      <w:marTop w:val="0"/>
      <w:marBottom w:val="0"/>
      <w:divBdr>
        <w:top w:val="none" w:sz="0" w:space="0" w:color="auto"/>
        <w:left w:val="none" w:sz="0" w:space="0" w:color="auto"/>
        <w:bottom w:val="none" w:sz="0" w:space="0" w:color="auto"/>
        <w:right w:val="none" w:sz="0" w:space="0" w:color="auto"/>
      </w:divBdr>
    </w:div>
    <w:div w:id="1485000767">
      <w:bodyDiv w:val="1"/>
      <w:marLeft w:val="0"/>
      <w:marRight w:val="0"/>
      <w:marTop w:val="0"/>
      <w:marBottom w:val="0"/>
      <w:divBdr>
        <w:top w:val="none" w:sz="0" w:space="0" w:color="auto"/>
        <w:left w:val="none" w:sz="0" w:space="0" w:color="auto"/>
        <w:bottom w:val="none" w:sz="0" w:space="0" w:color="auto"/>
        <w:right w:val="none" w:sz="0" w:space="0" w:color="auto"/>
      </w:divBdr>
    </w:div>
    <w:div w:id="1509448070">
      <w:bodyDiv w:val="1"/>
      <w:marLeft w:val="0"/>
      <w:marRight w:val="0"/>
      <w:marTop w:val="0"/>
      <w:marBottom w:val="0"/>
      <w:divBdr>
        <w:top w:val="none" w:sz="0" w:space="0" w:color="auto"/>
        <w:left w:val="none" w:sz="0" w:space="0" w:color="auto"/>
        <w:bottom w:val="none" w:sz="0" w:space="0" w:color="auto"/>
        <w:right w:val="none" w:sz="0" w:space="0" w:color="auto"/>
      </w:divBdr>
    </w:div>
    <w:div w:id="1509490775">
      <w:bodyDiv w:val="1"/>
      <w:marLeft w:val="0"/>
      <w:marRight w:val="0"/>
      <w:marTop w:val="0"/>
      <w:marBottom w:val="0"/>
      <w:divBdr>
        <w:top w:val="none" w:sz="0" w:space="0" w:color="auto"/>
        <w:left w:val="none" w:sz="0" w:space="0" w:color="auto"/>
        <w:bottom w:val="none" w:sz="0" w:space="0" w:color="auto"/>
        <w:right w:val="none" w:sz="0" w:space="0" w:color="auto"/>
      </w:divBdr>
    </w:div>
    <w:div w:id="1515266673">
      <w:bodyDiv w:val="1"/>
      <w:marLeft w:val="0"/>
      <w:marRight w:val="0"/>
      <w:marTop w:val="0"/>
      <w:marBottom w:val="0"/>
      <w:divBdr>
        <w:top w:val="none" w:sz="0" w:space="0" w:color="auto"/>
        <w:left w:val="none" w:sz="0" w:space="0" w:color="auto"/>
        <w:bottom w:val="none" w:sz="0" w:space="0" w:color="auto"/>
        <w:right w:val="none" w:sz="0" w:space="0" w:color="auto"/>
      </w:divBdr>
    </w:div>
    <w:div w:id="1516768149">
      <w:bodyDiv w:val="1"/>
      <w:marLeft w:val="0"/>
      <w:marRight w:val="0"/>
      <w:marTop w:val="0"/>
      <w:marBottom w:val="0"/>
      <w:divBdr>
        <w:top w:val="none" w:sz="0" w:space="0" w:color="auto"/>
        <w:left w:val="none" w:sz="0" w:space="0" w:color="auto"/>
        <w:bottom w:val="none" w:sz="0" w:space="0" w:color="auto"/>
        <w:right w:val="none" w:sz="0" w:space="0" w:color="auto"/>
      </w:divBdr>
    </w:div>
    <w:div w:id="1522627789">
      <w:bodyDiv w:val="1"/>
      <w:marLeft w:val="0"/>
      <w:marRight w:val="0"/>
      <w:marTop w:val="0"/>
      <w:marBottom w:val="0"/>
      <w:divBdr>
        <w:top w:val="none" w:sz="0" w:space="0" w:color="auto"/>
        <w:left w:val="none" w:sz="0" w:space="0" w:color="auto"/>
        <w:bottom w:val="none" w:sz="0" w:space="0" w:color="auto"/>
        <w:right w:val="none" w:sz="0" w:space="0" w:color="auto"/>
      </w:divBdr>
    </w:div>
    <w:div w:id="1523475204">
      <w:bodyDiv w:val="1"/>
      <w:marLeft w:val="0"/>
      <w:marRight w:val="0"/>
      <w:marTop w:val="0"/>
      <w:marBottom w:val="0"/>
      <w:divBdr>
        <w:top w:val="none" w:sz="0" w:space="0" w:color="auto"/>
        <w:left w:val="none" w:sz="0" w:space="0" w:color="auto"/>
        <w:bottom w:val="none" w:sz="0" w:space="0" w:color="auto"/>
        <w:right w:val="none" w:sz="0" w:space="0" w:color="auto"/>
      </w:divBdr>
    </w:div>
    <w:div w:id="1525823748">
      <w:bodyDiv w:val="1"/>
      <w:marLeft w:val="0"/>
      <w:marRight w:val="0"/>
      <w:marTop w:val="0"/>
      <w:marBottom w:val="0"/>
      <w:divBdr>
        <w:top w:val="none" w:sz="0" w:space="0" w:color="auto"/>
        <w:left w:val="none" w:sz="0" w:space="0" w:color="auto"/>
        <w:bottom w:val="none" w:sz="0" w:space="0" w:color="auto"/>
        <w:right w:val="none" w:sz="0" w:space="0" w:color="auto"/>
      </w:divBdr>
    </w:div>
    <w:div w:id="1584340869">
      <w:bodyDiv w:val="1"/>
      <w:marLeft w:val="0"/>
      <w:marRight w:val="0"/>
      <w:marTop w:val="0"/>
      <w:marBottom w:val="0"/>
      <w:divBdr>
        <w:top w:val="none" w:sz="0" w:space="0" w:color="auto"/>
        <w:left w:val="none" w:sz="0" w:space="0" w:color="auto"/>
        <w:bottom w:val="none" w:sz="0" w:space="0" w:color="auto"/>
        <w:right w:val="none" w:sz="0" w:space="0" w:color="auto"/>
      </w:divBdr>
    </w:div>
    <w:div w:id="1594171545">
      <w:bodyDiv w:val="1"/>
      <w:marLeft w:val="0"/>
      <w:marRight w:val="0"/>
      <w:marTop w:val="0"/>
      <w:marBottom w:val="0"/>
      <w:divBdr>
        <w:top w:val="none" w:sz="0" w:space="0" w:color="auto"/>
        <w:left w:val="none" w:sz="0" w:space="0" w:color="auto"/>
        <w:bottom w:val="none" w:sz="0" w:space="0" w:color="auto"/>
        <w:right w:val="none" w:sz="0" w:space="0" w:color="auto"/>
      </w:divBdr>
    </w:div>
    <w:div w:id="1598753646">
      <w:bodyDiv w:val="1"/>
      <w:marLeft w:val="0"/>
      <w:marRight w:val="0"/>
      <w:marTop w:val="0"/>
      <w:marBottom w:val="0"/>
      <w:divBdr>
        <w:top w:val="none" w:sz="0" w:space="0" w:color="auto"/>
        <w:left w:val="none" w:sz="0" w:space="0" w:color="auto"/>
        <w:bottom w:val="none" w:sz="0" w:space="0" w:color="auto"/>
        <w:right w:val="none" w:sz="0" w:space="0" w:color="auto"/>
      </w:divBdr>
    </w:div>
    <w:div w:id="1609780057">
      <w:bodyDiv w:val="1"/>
      <w:marLeft w:val="0"/>
      <w:marRight w:val="0"/>
      <w:marTop w:val="0"/>
      <w:marBottom w:val="0"/>
      <w:divBdr>
        <w:top w:val="none" w:sz="0" w:space="0" w:color="auto"/>
        <w:left w:val="none" w:sz="0" w:space="0" w:color="auto"/>
        <w:bottom w:val="none" w:sz="0" w:space="0" w:color="auto"/>
        <w:right w:val="none" w:sz="0" w:space="0" w:color="auto"/>
      </w:divBdr>
    </w:div>
    <w:div w:id="1619096470">
      <w:bodyDiv w:val="1"/>
      <w:marLeft w:val="0"/>
      <w:marRight w:val="0"/>
      <w:marTop w:val="0"/>
      <w:marBottom w:val="0"/>
      <w:divBdr>
        <w:top w:val="none" w:sz="0" w:space="0" w:color="auto"/>
        <w:left w:val="none" w:sz="0" w:space="0" w:color="auto"/>
        <w:bottom w:val="none" w:sz="0" w:space="0" w:color="auto"/>
        <w:right w:val="none" w:sz="0" w:space="0" w:color="auto"/>
      </w:divBdr>
    </w:div>
    <w:div w:id="1634364390">
      <w:bodyDiv w:val="1"/>
      <w:marLeft w:val="0"/>
      <w:marRight w:val="0"/>
      <w:marTop w:val="0"/>
      <w:marBottom w:val="0"/>
      <w:divBdr>
        <w:top w:val="none" w:sz="0" w:space="0" w:color="auto"/>
        <w:left w:val="none" w:sz="0" w:space="0" w:color="auto"/>
        <w:bottom w:val="none" w:sz="0" w:space="0" w:color="auto"/>
        <w:right w:val="none" w:sz="0" w:space="0" w:color="auto"/>
      </w:divBdr>
    </w:div>
    <w:div w:id="1653216473">
      <w:bodyDiv w:val="1"/>
      <w:marLeft w:val="0"/>
      <w:marRight w:val="0"/>
      <w:marTop w:val="0"/>
      <w:marBottom w:val="0"/>
      <w:divBdr>
        <w:top w:val="none" w:sz="0" w:space="0" w:color="auto"/>
        <w:left w:val="none" w:sz="0" w:space="0" w:color="auto"/>
        <w:bottom w:val="none" w:sz="0" w:space="0" w:color="auto"/>
        <w:right w:val="none" w:sz="0" w:space="0" w:color="auto"/>
      </w:divBdr>
    </w:div>
    <w:div w:id="1789277666">
      <w:bodyDiv w:val="1"/>
      <w:marLeft w:val="0"/>
      <w:marRight w:val="0"/>
      <w:marTop w:val="0"/>
      <w:marBottom w:val="0"/>
      <w:divBdr>
        <w:top w:val="none" w:sz="0" w:space="0" w:color="auto"/>
        <w:left w:val="none" w:sz="0" w:space="0" w:color="auto"/>
        <w:bottom w:val="none" w:sz="0" w:space="0" w:color="auto"/>
        <w:right w:val="none" w:sz="0" w:space="0" w:color="auto"/>
      </w:divBdr>
    </w:div>
    <w:div w:id="1798522563">
      <w:bodyDiv w:val="1"/>
      <w:marLeft w:val="0"/>
      <w:marRight w:val="0"/>
      <w:marTop w:val="0"/>
      <w:marBottom w:val="0"/>
      <w:divBdr>
        <w:top w:val="none" w:sz="0" w:space="0" w:color="auto"/>
        <w:left w:val="none" w:sz="0" w:space="0" w:color="auto"/>
        <w:bottom w:val="none" w:sz="0" w:space="0" w:color="auto"/>
        <w:right w:val="none" w:sz="0" w:space="0" w:color="auto"/>
      </w:divBdr>
    </w:div>
    <w:div w:id="1808745259">
      <w:bodyDiv w:val="1"/>
      <w:marLeft w:val="0"/>
      <w:marRight w:val="0"/>
      <w:marTop w:val="0"/>
      <w:marBottom w:val="0"/>
      <w:divBdr>
        <w:top w:val="none" w:sz="0" w:space="0" w:color="auto"/>
        <w:left w:val="none" w:sz="0" w:space="0" w:color="auto"/>
        <w:bottom w:val="none" w:sz="0" w:space="0" w:color="auto"/>
        <w:right w:val="none" w:sz="0" w:space="0" w:color="auto"/>
      </w:divBdr>
    </w:div>
    <w:div w:id="1814129868">
      <w:bodyDiv w:val="1"/>
      <w:marLeft w:val="0"/>
      <w:marRight w:val="0"/>
      <w:marTop w:val="0"/>
      <w:marBottom w:val="0"/>
      <w:divBdr>
        <w:top w:val="none" w:sz="0" w:space="0" w:color="auto"/>
        <w:left w:val="none" w:sz="0" w:space="0" w:color="auto"/>
        <w:bottom w:val="none" w:sz="0" w:space="0" w:color="auto"/>
        <w:right w:val="none" w:sz="0" w:space="0" w:color="auto"/>
      </w:divBdr>
    </w:div>
    <w:div w:id="1815903235">
      <w:bodyDiv w:val="1"/>
      <w:marLeft w:val="0"/>
      <w:marRight w:val="0"/>
      <w:marTop w:val="0"/>
      <w:marBottom w:val="0"/>
      <w:divBdr>
        <w:top w:val="none" w:sz="0" w:space="0" w:color="auto"/>
        <w:left w:val="none" w:sz="0" w:space="0" w:color="auto"/>
        <w:bottom w:val="none" w:sz="0" w:space="0" w:color="auto"/>
        <w:right w:val="none" w:sz="0" w:space="0" w:color="auto"/>
      </w:divBdr>
    </w:div>
    <w:div w:id="1852913245">
      <w:bodyDiv w:val="1"/>
      <w:marLeft w:val="0"/>
      <w:marRight w:val="0"/>
      <w:marTop w:val="0"/>
      <w:marBottom w:val="0"/>
      <w:divBdr>
        <w:top w:val="none" w:sz="0" w:space="0" w:color="auto"/>
        <w:left w:val="none" w:sz="0" w:space="0" w:color="auto"/>
        <w:bottom w:val="none" w:sz="0" w:space="0" w:color="auto"/>
        <w:right w:val="none" w:sz="0" w:space="0" w:color="auto"/>
      </w:divBdr>
    </w:div>
    <w:div w:id="1857499568">
      <w:bodyDiv w:val="1"/>
      <w:marLeft w:val="0"/>
      <w:marRight w:val="0"/>
      <w:marTop w:val="0"/>
      <w:marBottom w:val="0"/>
      <w:divBdr>
        <w:top w:val="none" w:sz="0" w:space="0" w:color="auto"/>
        <w:left w:val="none" w:sz="0" w:space="0" w:color="auto"/>
        <w:bottom w:val="none" w:sz="0" w:space="0" w:color="auto"/>
        <w:right w:val="none" w:sz="0" w:space="0" w:color="auto"/>
      </w:divBdr>
    </w:div>
    <w:div w:id="1901014884">
      <w:bodyDiv w:val="1"/>
      <w:marLeft w:val="0"/>
      <w:marRight w:val="0"/>
      <w:marTop w:val="0"/>
      <w:marBottom w:val="0"/>
      <w:divBdr>
        <w:top w:val="none" w:sz="0" w:space="0" w:color="auto"/>
        <w:left w:val="none" w:sz="0" w:space="0" w:color="auto"/>
        <w:bottom w:val="none" w:sz="0" w:space="0" w:color="auto"/>
        <w:right w:val="none" w:sz="0" w:space="0" w:color="auto"/>
      </w:divBdr>
    </w:div>
    <w:div w:id="1929079232">
      <w:bodyDiv w:val="1"/>
      <w:marLeft w:val="0"/>
      <w:marRight w:val="0"/>
      <w:marTop w:val="0"/>
      <w:marBottom w:val="0"/>
      <w:divBdr>
        <w:top w:val="none" w:sz="0" w:space="0" w:color="auto"/>
        <w:left w:val="none" w:sz="0" w:space="0" w:color="auto"/>
        <w:bottom w:val="none" w:sz="0" w:space="0" w:color="auto"/>
        <w:right w:val="none" w:sz="0" w:space="0" w:color="auto"/>
      </w:divBdr>
    </w:div>
    <w:div w:id="2019307416">
      <w:bodyDiv w:val="1"/>
      <w:marLeft w:val="0"/>
      <w:marRight w:val="0"/>
      <w:marTop w:val="0"/>
      <w:marBottom w:val="0"/>
      <w:divBdr>
        <w:top w:val="none" w:sz="0" w:space="0" w:color="auto"/>
        <w:left w:val="none" w:sz="0" w:space="0" w:color="auto"/>
        <w:bottom w:val="none" w:sz="0" w:space="0" w:color="auto"/>
        <w:right w:val="none" w:sz="0" w:space="0" w:color="auto"/>
      </w:divBdr>
    </w:div>
    <w:div w:id="2028287641">
      <w:bodyDiv w:val="1"/>
      <w:marLeft w:val="0"/>
      <w:marRight w:val="0"/>
      <w:marTop w:val="0"/>
      <w:marBottom w:val="0"/>
      <w:divBdr>
        <w:top w:val="none" w:sz="0" w:space="0" w:color="auto"/>
        <w:left w:val="none" w:sz="0" w:space="0" w:color="auto"/>
        <w:bottom w:val="none" w:sz="0" w:space="0" w:color="auto"/>
        <w:right w:val="none" w:sz="0" w:space="0" w:color="auto"/>
      </w:divBdr>
    </w:div>
    <w:div w:id="2034453086">
      <w:bodyDiv w:val="1"/>
      <w:marLeft w:val="0"/>
      <w:marRight w:val="0"/>
      <w:marTop w:val="0"/>
      <w:marBottom w:val="0"/>
      <w:divBdr>
        <w:top w:val="none" w:sz="0" w:space="0" w:color="auto"/>
        <w:left w:val="none" w:sz="0" w:space="0" w:color="auto"/>
        <w:bottom w:val="none" w:sz="0" w:space="0" w:color="auto"/>
        <w:right w:val="none" w:sz="0" w:space="0" w:color="auto"/>
      </w:divBdr>
    </w:div>
    <w:div w:id="2056076422">
      <w:bodyDiv w:val="1"/>
      <w:marLeft w:val="0"/>
      <w:marRight w:val="0"/>
      <w:marTop w:val="0"/>
      <w:marBottom w:val="0"/>
      <w:divBdr>
        <w:top w:val="none" w:sz="0" w:space="0" w:color="auto"/>
        <w:left w:val="none" w:sz="0" w:space="0" w:color="auto"/>
        <w:bottom w:val="none" w:sz="0" w:space="0" w:color="auto"/>
        <w:right w:val="none" w:sz="0" w:space="0" w:color="auto"/>
      </w:divBdr>
    </w:div>
    <w:div w:id="2081830428">
      <w:bodyDiv w:val="1"/>
      <w:marLeft w:val="0"/>
      <w:marRight w:val="0"/>
      <w:marTop w:val="0"/>
      <w:marBottom w:val="0"/>
      <w:divBdr>
        <w:top w:val="none" w:sz="0" w:space="0" w:color="auto"/>
        <w:left w:val="none" w:sz="0" w:space="0" w:color="auto"/>
        <w:bottom w:val="none" w:sz="0" w:space="0" w:color="auto"/>
        <w:right w:val="none" w:sz="0" w:space="0" w:color="auto"/>
      </w:divBdr>
    </w:div>
    <w:div w:id="209743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www.knihovnavimperk.estranky.cz" TargetMode="External"/><Relationship Id="rId3" Type="http://schemas.openxmlformats.org/officeDocument/2006/relationships/styles" Target="styles.xml"/><Relationship Id="rId21" Type="http://schemas.openxmlformats.org/officeDocument/2006/relationships/hyperlink" Target="http://www.stredni-skola.eu"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www.ddm-prachatice.cz/ddm-vimperk-o-nas" TargetMode="External"/><Relationship Id="rId2" Type="http://schemas.openxmlformats.org/officeDocument/2006/relationships/numbering" Target="numbering.xml"/><Relationship Id="rId16" Type="http://schemas.openxmlformats.org/officeDocument/2006/relationships/hyperlink" Target="http://www.ddm-prachatice.cz/ddm-vimperk-o-nas" TargetMode="External"/><Relationship Id="rId20" Type="http://schemas.openxmlformats.org/officeDocument/2006/relationships/hyperlink" Target="http://www.oag.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skisumava.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Veruuu\Pr&#225;ce\MAP_Vimperk\MAP+analytick&#225;%20&#269;&#225;st\13005415042.XLS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Veruuu\Pr&#225;ce\MAP_Vimperk\MAP+analytick&#225;%20&#269;&#225;st\vybran&#233;%20ukazatele%20ORP%20Vimper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Veruuu\Pr&#225;ce\MAP_Vimperk\MAP+analytick&#225;%20&#269;&#225;st\statistika%20za%20posledn&#237;ch%2010%20let%20-%20v&#253;kony.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Veruuu\Pr&#225;ce\MAP_Vimperk\MAP+analytick&#225;%20&#269;&#225;st\statistika%20za%20posledn&#237;ch%2010%20let%20-%20v&#253;kony.xls"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počtu obyvatel v SO ORP Vimperk (odbobí 2005-2014)</a:t>
            </a:r>
          </a:p>
        </c:rich>
      </c:tx>
      <c:layout>
        <c:manualLayout>
          <c:xMode val="edge"/>
          <c:yMode val="edge"/>
          <c:x val="0.11007633420822396"/>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List2!$D$8:$M$8</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List2!$D$9:$M$9</c:f>
              <c:numCache>
                <c:formatCode>#,##0_ ;\-#,##0\ </c:formatCode>
                <c:ptCount val="10"/>
                <c:pt idx="0">
                  <c:v>17684</c:v>
                </c:pt>
                <c:pt idx="1">
                  <c:v>17638</c:v>
                </c:pt>
                <c:pt idx="2">
                  <c:v>17658</c:v>
                </c:pt>
                <c:pt idx="3">
                  <c:v>17753</c:v>
                </c:pt>
                <c:pt idx="4">
                  <c:v>17721</c:v>
                </c:pt>
                <c:pt idx="5">
                  <c:v>17700</c:v>
                </c:pt>
                <c:pt idx="6">
                  <c:v>17596</c:v>
                </c:pt>
                <c:pt idx="7">
                  <c:v>17581</c:v>
                </c:pt>
                <c:pt idx="8">
                  <c:v>17512</c:v>
                </c:pt>
                <c:pt idx="9">
                  <c:v>17466</c:v>
                </c:pt>
              </c:numCache>
            </c:numRef>
          </c:val>
          <c:smooth val="0"/>
          <c:extLst>
            <c:ext xmlns:c16="http://schemas.microsoft.com/office/drawing/2014/chart" uri="{C3380CC4-5D6E-409C-BE32-E72D297353CC}">
              <c16:uniqueId val="{00000000-07EE-40A4-9BEC-646F218355B4}"/>
            </c:ext>
          </c:extLst>
        </c:ser>
        <c:dLbls>
          <c:dLblPos val="b"/>
          <c:showLegendKey val="0"/>
          <c:showVal val="1"/>
          <c:showCatName val="0"/>
          <c:showSerName val="0"/>
          <c:showPercent val="0"/>
          <c:showBubbleSize val="0"/>
        </c:dLbls>
        <c:smooth val="0"/>
        <c:axId val="453872456"/>
        <c:axId val="453868848"/>
      </c:lineChart>
      <c:catAx>
        <c:axId val="453872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3868848"/>
        <c:crosses val="autoZero"/>
        <c:auto val="0"/>
        <c:lblAlgn val="ctr"/>
        <c:lblOffset val="100"/>
        <c:noMultiLvlLbl val="0"/>
      </c:catAx>
      <c:valAx>
        <c:axId val="45386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r>
                  <a:rPr lang="cs-CZ" baseline="0"/>
                  <a:t> obyvatel</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3872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cs-CZ"/>
              <a:t>Procentní</a:t>
            </a:r>
            <a:r>
              <a:rPr lang="cs-CZ" baseline="0"/>
              <a:t> podíl obyvatelstva ve městě, větších a malých obcích</a:t>
            </a:r>
            <a:endParaRPr lang="cs-CZ"/>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187-4162-A65D-C3DA80350759}"/>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187-4162-A65D-C3DA80350759}"/>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187-4162-A65D-C3DA8035075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List1!$D$16:$F$16</c:f>
              <c:strCache>
                <c:ptCount val="3"/>
                <c:pt idx="0">
                  <c:v>počet obyvatel ve městě Vimperk</c:v>
                </c:pt>
                <c:pt idx="1">
                  <c:v>počet obyvatel ve 4 větších obcích</c:v>
                </c:pt>
                <c:pt idx="2">
                  <c:v>počet obyvatel v malých obcích (16)</c:v>
                </c:pt>
              </c:strCache>
            </c:strRef>
          </c:cat>
          <c:val>
            <c:numRef>
              <c:f>List1!$D$17:$F$17</c:f>
              <c:numCache>
                <c:formatCode>#,##0</c:formatCode>
                <c:ptCount val="3"/>
                <c:pt idx="0" formatCode="General">
                  <c:v>7534</c:v>
                </c:pt>
                <c:pt idx="1">
                  <c:v>5874</c:v>
                </c:pt>
                <c:pt idx="2">
                  <c:v>4058</c:v>
                </c:pt>
              </c:numCache>
            </c:numRef>
          </c:val>
          <c:extLst>
            <c:ext xmlns:c16="http://schemas.microsoft.com/office/drawing/2014/chart" uri="{C3380CC4-5D6E-409C-BE32-E72D297353CC}">
              <c16:uniqueId val="{00000006-6187-4162-A65D-C3DA8035075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813276465441823"/>
          <c:y val="0.42985928842228055"/>
          <c:w val="0.37520056867891521"/>
          <c:h val="0.29282735491396911"/>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baseline="0">
                <a:effectLst/>
              </a:rPr>
              <a:t>Nárůst počtu dětí v MŠ za posledních 10 let (školní rok 2006/2007 – 2015/2016)</a:t>
            </a:r>
            <a:endParaRPr lang="cs-CZ"/>
          </a:p>
        </c:rich>
      </c:tx>
      <c:overlay val="0"/>
      <c:spPr>
        <a:noFill/>
        <a:ln>
          <a:noFill/>
        </a:ln>
        <a:effectLst/>
      </c:spPr>
    </c:title>
    <c:autoTitleDeleted val="0"/>
    <c:plotArea>
      <c:layout/>
      <c:lineChart>
        <c:grouping val="standard"/>
        <c:varyColors val="0"/>
        <c:ser>
          <c:idx val="0"/>
          <c:order val="0"/>
          <c:spPr>
            <a:ln w="28575" cap="rnd">
              <a:solidFill>
                <a:schemeClr val="accent6">
                  <a:lumMod val="75000"/>
                </a:schemeClr>
              </a:solidFill>
              <a:round/>
            </a:ln>
            <a:effectLst/>
          </c:spPr>
          <c:marker>
            <c:spPr>
              <a:solidFill>
                <a:schemeClr val="accent6">
                  <a:lumMod val="75000"/>
                </a:schemeClr>
              </a:solidFill>
              <a:ln>
                <a:solidFill>
                  <a:schemeClr val="accent6">
                    <a:lumMod val="75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MŠ!$L$5:$L$14</c:f>
              <c:strCache>
                <c:ptCount val="10"/>
                <c:pt idx="0">
                  <c:v>2006 / 2007</c:v>
                </c:pt>
                <c:pt idx="1">
                  <c:v>2007 / 2008</c:v>
                </c:pt>
                <c:pt idx="2">
                  <c:v>2008 / 2009</c:v>
                </c:pt>
                <c:pt idx="3">
                  <c:v>2009 / 2010</c:v>
                </c:pt>
                <c:pt idx="4">
                  <c:v>2010 / 2011</c:v>
                </c:pt>
                <c:pt idx="5">
                  <c:v>2011 / 2012</c:v>
                </c:pt>
                <c:pt idx="6">
                  <c:v>2012 / 2013</c:v>
                </c:pt>
                <c:pt idx="7">
                  <c:v>2013 / 2014</c:v>
                </c:pt>
                <c:pt idx="8">
                  <c:v>2014 / 2015</c:v>
                </c:pt>
                <c:pt idx="9">
                  <c:v>2015 / 2016</c:v>
                </c:pt>
              </c:strCache>
            </c:strRef>
          </c:cat>
          <c:val>
            <c:numRef>
              <c:f>MŠ!$M$5:$M$14</c:f>
              <c:numCache>
                <c:formatCode>General</c:formatCode>
                <c:ptCount val="10"/>
                <c:pt idx="0">
                  <c:v>539</c:v>
                </c:pt>
                <c:pt idx="1">
                  <c:v>540</c:v>
                </c:pt>
                <c:pt idx="2">
                  <c:v>527</c:v>
                </c:pt>
                <c:pt idx="3">
                  <c:v>565</c:v>
                </c:pt>
                <c:pt idx="4">
                  <c:v>607</c:v>
                </c:pt>
                <c:pt idx="5">
                  <c:v>602</c:v>
                </c:pt>
                <c:pt idx="6">
                  <c:v>636</c:v>
                </c:pt>
                <c:pt idx="7">
                  <c:v>667</c:v>
                </c:pt>
                <c:pt idx="8">
                  <c:v>664</c:v>
                </c:pt>
                <c:pt idx="9">
                  <c:v>649</c:v>
                </c:pt>
              </c:numCache>
            </c:numRef>
          </c:val>
          <c:smooth val="0"/>
          <c:extLst>
            <c:ext xmlns:c16="http://schemas.microsoft.com/office/drawing/2014/chart" uri="{C3380CC4-5D6E-409C-BE32-E72D297353CC}">
              <c16:uniqueId val="{00000000-CC67-4915-A6EE-C72548A3110D}"/>
            </c:ext>
          </c:extLst>
        </c:ser>
        <c:dLbls>
          <c:dLblPos val="t"/>
          <c:showLegendKey val="0"/>
          <c:showVal val="1"/>
          <c:showCatName val="0"/>
          <c:showSerName val="0"/>
          <c:showPercent val="0"/>
          <c:showBubbleSize val="0"/>
        </c:dLbls>
        <c:marker val="1"/>
        <c:smooth val="0"/>
        <c:axId val="322915880"/>
        <c:axId val="1"/>
      </c:lineChart>
      <c:catAx>
        <c:axId val="322915880"/>
        <c:scaling>
          <c:orientation val="minMax"/>
        </c:scaling>
        <c:delete val="0"/>
        <c:axPos val="b"/>
        <c:title>
          <c:tx>
            <c:rich>
              <a:bodyPr/>
              <a:lstStyle/>
              <a:p>
                <a:pPr>
                  <a:defRPr/>
                </a:pPr>
                <a:r>
                  <a:rPr lang="cs-CZ"/>
                  <a:t>Školní</a:t>
                </a:r>
                <a:r>
                  <a:rPr lang="cs-CZ" baseline="0"/>
                  <a:t> rok</a:t>
                </a:r>
                <a:endParaRPr lang="cs-CZ"/>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cs-CZ"/>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cs-CZ"/>
                  <a:t>Počet</a:t>
                </a:r>
                <a:r>
                  <a:rPr lang="cs-CZ" baseline="0"/>
                  <a:t> dětí</a:t>
                </a:r>
                <a:endParaRPr lang="cs-CZ"/>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29158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baseline="0">
                <a:effectLst/>
              </a:rPr>
              <a:t>Nárůst počtu žáků v ZŠ za posledních 10 let (školní rok 2006/2007 – 2015/2016)</a:t>
            </a:r>
            <a:endParaRPr lang="cs-CZ"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ZŠ!$P$5:$P$14</c:f>
              <c:strCache>
                <c:ptCount val="10"/>
                <c:pt idx="0">
                  <c:v>2006 / 2007</c:v>
                </c:pt>
                <c:pt idx="1">
                  <c:v>2007 / 2008</c:v>
                </c:pt>
                <c:pt idx="2">
                  <c:v>2008 / 2009</c:v>
                </c:pt>
                <c:pt idx="3">
                  <c:v>2009 / 2010</c:v>
                </c:pt>
                <c:pt idx="4">
                  <c:v>2010 / 2011</c:v>
                </c:pt>
                <c:pt idx="5">
                  <c:v>2011 / 2012</c:v>
                </c:pt>
                <c:pt idx="6">
                  <c:v>2012 / 2013</c:v>
                </c:pt>
                <c:pt idx="7">
                  <c:v>2013 / 2014</c:v>
                </c:pt>
                <c:pt idx="8">
                  <c:v>2014 / 2015</c:v>
                </c:pt>
                <c:pt idx="9">
                  <c:v>2015 / 2016</c:v>
                </c:pt>
              </c:strCache>
            </c:strRef>
          </c:cat>
          <c:val>
            <c:numRef>
              <c:f>ZŠ!$Q$5:$Q$14</c:f>
              <c:numCache>
                <c:formatCode>General</c:formatCode>
                <c:ptCount val="10"/>
                <c:pt idx="0">
                  <c:v>1523</c:v>
                </c:pt>
                <c:pt idx="1">
                  <c:v>1501</c:v>
                </c:pt>
                <c:pt idx="2">
                  <c:v>1449</c:v>
                </c:pt>
                <c:pt idx="3">
                  <c:v>1421</c:v>
                </c:pt>
                <c:pt idx="4">
                  <c:v>1407</c:v>
                </c:pt>
                <c:pt idx="5">
                  <c:v>1418</c:v>
                </c:pt>
                <c:pt idx="6">
                  <c:v>1421</c:v>
                </c:pt>
                <c:pt idx="7">
                  <c:v>1478</c:v>
                </c:pt>
                <c:pt idx="8">
                  <c:v>1537</c:v>
                </c:pt>
                <c:pt idx="9">
                  <c:v>1558</c:v>
                </c:pt>
              </c:numCache>
            </c:numRef>
          </c:val>
          <c:smooth val="0"/>
          <c:extLst>
            <c:ext xmlns:c16="http://schemas.microsoft.com/office/drawing/2014/chart" uri="{C3380CC4-5D6E-409C-BE32-E72D297353CC}">
              <c16:uniqueId val="{00000000-9FA9-4B1C-8E7D-E8F82915CE99}"/>
            </c:ext>
          </c:extLst>
        </c:ser>
        <c:dLbls>
          <c:dLblPos val="t"/>
          <c:showLegendKey val="0"/>
          <c:showVal val="1"/>
          <c:showCatName val="0"/>
          <c:showSerName val="0"/>
          <c:showPercent val="0"/>
          <c:showBubbleSize val="0"/>
        </c:dLbls>
        <c:marker val="1"/>
        <c:smooth val="0"/>
        <c:axId val="326112744"/>
        <c:axId val="326111432"/>
      </c:lineChart>
      <c:catAx>
        <c:axId val="326112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Školní</a:t>
                </a:r>
                <a:r>
                  <a:rPr lang="cs-CZ" baseline="0"/>
                  <a:t> rok</a:t>
                </a:r>
                <a:endParaRPr lang="cs-CZ"/>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6111432"/>
        <c:crosses val="autoZero"/>
        <c:auto val="1"/>
        <c:lblAlgn val="ctr"/>
        <c:lblOffset val="100"/>
        <c:noMultiLvlLbl val="0"/>
      </c:catAx>
      <c:valAx>
        <c:axId val="326111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žáků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26112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46441-ADF6-4388-AA47-3C6A336F8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8090</TotalTime>
  <Pages>42</Pages>
  <Words>13307</Words>
  <Characters>78512</Characters>
  <Application>Microsoft Office Word</Application>
  <DocSecurity>0</DocSecurity>
  <Lines>654</Lines>
  <Paragraphs>183</Paragraphs>
  <ScaleCrop>false</ScaleCrop>
  <HeadingPairs>
    <vt:vector size="2" baseType="variant">
      <vt:variant>
        <vt:lpstr>Název</vt:lpstr>
      </vt:variant>
      <vt:variant>
        <vt:i4>1</vt:i4>
      </vt:variant>
    </vt:vector>
  </HeadingPairs>
  <TitlesOfParts>
    <vt:vector size="1" baseType="lpstr">
      <vt:lpstr>Z á p i s</vt:lpstr>
    </vt:vector>
  </TitlesOfParts>
  <Company/>
  <LinksUpToDate>false</LinksUpToDate>
  <CharactersWithSpaces>91636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 á p i s</dc:title>
  <dc:subject/>
  <dc:creator>Sedláček Zdeněk</dc:creator>
  <cp:keywords/>
  <dc:description/>
  <cp:lastModifiedBy>Veronika Vaněčková</cp:lastModifiedBy>
  <cp:revision>57</cp:revision>
  <cp:lastPrinted>2016-08-01T07:49:00Z</cp:lastPrinted>
  <dcterms:created xsi:type="dcterms:W3CDTF">2016-10-04T15:53:00Z</dcterms:created>
  <dcterms:modified xsi:type="dcterms:W3CDTF">2017-01-09T08:05:00Z</dcterms:modified>
</cp:coreProperties>
</file>